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34"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38"/>
        <w:gridCol w:w="3612"/>
      </w:tblGrid>
      <w:tr w:rsidR="0073037F" w:rsidRPr="00B11C84" w:rsidTr="004D5B90">
        <w:trPr>
          <w:trHeight w:val="350"/>
        </w:trPr>
        <w:tc>
          <w:tcPr>
            <w:tcW w:w="3439" w:type="dxa"/>
            <w:vMerge w:val="restart"/>
          </w:tcPr>
          <w:p w:rsidR="0073037F" w:rsidRPr="00B11C84" w:rsidRDefault="005727CA" w:rsidP="0073037F">
            <w:pPr>
              <w:spacing w:after="0" w:line="240" w:lineRule="auto"/>
              <w:jc w:val="center"/>
              <w:rPr>
                <w:rFonts w:ascii="Times New Roman" w:eastAsia="Times New Roman" w:hAnsi="Times New Roman"/>
                <w:lang w:eastAsia="es-ES"/>
              </w:rPr>
            </w:pPr>
            <w:r w:rsidRPr="00B11C84">
              <w:rPr>
                <w:rFonts w:ascii="Times New Roman" w:eastAsia="Times New Roman" w:hAnsi="Times New Roman"/>
                <w:noProof/>
                <w:lang w:val="es-CO" w:eastAsia="es-CO"/>
              </w:rPr>
              <w:drawing>
                <wp:anchor distT="0" distB="0" distL="114300" distR="114300" simplePos="0" relativeHeight="251657728" behindDoc="1" locked="0" layoutInCell="1" allowOverlap="1" wp14:anchorId="13925628" wp14:editId="6FFFED4F">
                  <wp:simplePos x="0" y="0"/>
                  <wp:positionH relativeFrom="column">
                    <wp:posOffset>313690</wp:posOffset>
                  </wp:positionH>
                  <wp:positionV relativeFrom="paragraph">
                    <wp:posOffset>41910</wp:posOffset>
                  </wp:positionV>
                  <wp:extent cx="1295400" cy="68770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87705"/>
                          </a:xfrm>
                          <a:prstGeom prst="rect">
                            <a:avLst/>
                          </a:prstGeom>
                          <a:noFill/>
                          <a:ln>
                            <a:noFill/>
                          </a:ln>
                        </pic:spPr>
                      </pic:pic>
                    </a:graphicData>
                  </a:graphic>
                </wp:anchor>
              </w:drawing>
            </w:r>
          </w:p>
        </w:tc>
        <w:tc>
          <w:tcPr>
            <w:tcW w:w="6450" w:type="dxa"/>
            <w:gridSpan w:val="2"/>
            <w:vAlign w:val="center"/>
          </w:tcPr>
          <w:p w:rsidR="0073037F" w:rsidRPr="00B11C84" w:rsidRDefault="0073037F" w:rsidP="0073037F">
            <w:pPr>
              <w:spacing w:after="0" w:line="240" w:lineRule="auto"/>
              <w:jc w:val="center"/>
              <w:rPr>
                <w:rFonts w:ascii="Times New Roman" w:eastAsia="Times New Roman" w:hAnsi="Times New Roman"/>
                <w:b/>
                <w:lang w:eastAsia="es-ES"/>
              </w:rPr>
            </w:pPr>
            <w:r w:rsidRPr="00B11C84">
              <w:rPr>
                <w:rFonts w:ascii="Times New Roman" w:eastAsia="Times New Roman" w:hAnsi="Times New Roman"/>
                <w:b/>
                <w:lang w:eastAsia="es-ES"/>
              </w:rPr>
              <w:t>UNIVERSIDAD DE CALDAS</w:t>
            </w:r>
          </w:p>
        </w:tc>
      </w:tr>
      <w:tr w:rsidR="0073037F" w:rsidRPr="00B11C84" w:rsidTr="004D5B90">
        <w:trPr>
          <w:trHeight w:val="525"/>
        </w:trPr>
        <w:tc>
          <w:tcPr>
            <w:tcW w:w="3439" w:type="dxa"/>
            <w:vMerge/>
          </w:tcPr>
          <w:p w:rsidR="0073037F" w:rsidRPr="00B11C84" w:rsidRDefault="0073037F" w:rsidP="0073037F">
            <w:pPr>
              <w:spacing w:after="0" w:line="240" w:lineRule="auto"/>
              <w:rPr>
                <w:rFonts w:ascii="Times New Roman" w:eastAsia="Times New Roman" w:hAnsi="Times New Roman"/>
                <w:lang w:eastAsia="es-ES"/>
              </w:rPr>
            </w:pPr>
          </w:p>
        </w:tc>
        <w:tc>
          <w:tcPr>
            <w:tcW w:w="6450" w:type="dxa"/>
            <w:gridSpan w:val="2"/>
            <w:vAlign w:val="center"/>
          </w:tcPr>
          <w:p w:rsidR="0073037F" w:rsidRPr="00B11C84" w:rsidRDefault="008F1914" w:rsidP="008F1914">
            <w:pPr>
              <w:tabs>
                <w:tab w:val="center" w:pos="4252"/>
                <w:tab w:val="right" w:pos="8504"/>
              </w:tabs>
              <w:spacing w:after="0" w:line="240" w:lineRule="auto"/>
              <w:jc w:val="center"/>
              <w:rPr>
                <w:rFonts w:ascii="Times New Roman" w:eastAsia="Times New Roman" w:hAnsi="Times New Roman"/>
                <w:b/>
                <w:lang w:val="es-ES_tradnl" w:eastAsia="es-ES"/>
              </w:rPr>
            </w:pPr>
            <w:r w:rsidRPr="00B11C84">
              <w:rPr>
                <w:rFonts w:ascii="Times New Roman" w:eastAsia="Times New Roman" w:hAnsi="Times New Roman"/>
                <w:b/>
                <w:lang w:val="es-ES_tradnl" w:eastAsia="es-ES"/>
              </w:rPr>
              <w:t xml:space="preserve">FORMATO PARA </w:t>
            </w:r>
            <w:r w:rsidR="00FC458D" w:rsidRPr="00B11C84">
              <w:rPr>
                <w:rFonts w:ascii="Times New Roman" w:eastAsia="Times New Roman" w:hAnsi="Times New Roman"/>
                <w:b/>
                <w:lang w:val="es-ES_tradnl" w:eastAsia="es-ES"/>
              </w:rPr>
              <w:t>CREACIÓ</w:t>
            </w:r>
            <w:r w:rsidR="0073037F" w:rsidRPr="00B11C84">
              <w:rPr>
                <w:rFonts w:ascii="Times New Roman" w:eastAsia="Times New Roman" w:hAnsi="Times New Roman"/>
                <w:b/>
                <w:lang w:val="es-ES_tradnl" w:eastAsia="es-ES"/>
              </w:rPr>
              <w:t>N</w:t>
            </w:r>
            <w:r w:rsidRPr="00B11C84">
              <w:rPr>
                <w:rFonts w:ascii="Times New Roman" w:eastAsia="Times New Roman" w:hAnsi="Times New Roman"/>
                <w:b/>
                <w:lang w:val="es-ES_tradnl" w:eastAsia="es-ES"/>
              </w:rPr>
              <w:t xml:space="preserve"> – MODIFICACIÓN </w:t>
            </w:r>
            <w:r w:rsidR="0073037F" w:rsidRPr="00B11C84">
              <w:rPr>
                <w:rFonts w:ascii="Times New Roman" w:eastAsia="Times New Roman" w:hAnsi="Times New Roman"/>
                <w:b/>
                <w:lang w:val="es-ES_tradnl" w:eastAsia="es-ES"/>
              </w:rPr>
              <w:t>DE ACTIVIDADES ACADÉMICAS</w:t>
            </w:r>
          </w:p>
        </w:tc>
      </w:tr>
      <w:tr w:rsidR="0073037F" w:rsidRPr="00B11C84" w:rsidTr="004D5B90">
        <w:trPr>
          <w:trHeight w:val="337"/>
        </w:trPr>
        <w:tc>
          <w:tcPr>
            <w:tcW w:w="3439" w:type="dxa"/>
            <w:vMerge/>
          </w:tcPr>
          <w:p w:rsidR="0073037F" w:rsidRPr="00B11C84" w:rsidRDefault="0073037F" w:rsidP="0073037F">
            <w:pPr>
              <w:spacing w:after="0" w:line="240" w:lineRule="auto"/>
              <w:rPr>
                <w:rFonts w:ascii="Times New Roman" w:eastAsia="Times New Roman" w:hAnsi="Times New Roman"/>
                <w:lang w:eastAsia="es-ES"/>
              </w:rPr>
            </w:pPr>
          </w:p>
        </w:tc>
        <w:tc>
          <w:tcPr>
            <w:tcW w:w="2838" w:type="dxa"/>
            <w:vAlign w:val="center"/>
          </w:tcPr>
          <w:p w:rsidR="0073037F" w:rsidRPr="00B11C84" w:rsidRDefault="00FC458D" w:rsidP="0073037F">
            <w:pPr>
              <w:spacing w:after="0" w:line="240" w:lineRule="auto"/>
              <w:rPr>
                <w:rFonts w:ascii="Times New Roman" w:eastAsia="Times New Roman" w:hAnsi="Times New Roman"/>
                <w:b/>
                <w:lang w:eastAsia="es-ES"/>
              </w:rPr>
            </w:pPr>
            <w:r w:rsidRPr="00B11C84">
              <w:rPr>
                <w:rFonts w:ascii="Times New Roman" w:eastAsia="Times New Roman" w:hAnsi="Times New Roman"/>
                <w:b/>
                <w:lang w:eastAsia="es-ES"/>
              </w:rPr>
              <w:t>CÓ</w:t>
            </w:r>
            <w:r w:rsidR="0073037F" w:rsidRPr="00B11C84">
              <w:rPr>
                <w:rFonts w:ascii="Times New Roman" w:eastAsia="Times New Roman" w:hAnsi="Times New Roman"/>
                <w:b/>
                <w:lang w:eastAsia="es-ES"/>
              </w:rPr>
              <w:t xml:space="preserve">DIGO: </w:t>
            </w:r>
            <w:r w:rsidR="0073037F" w:rsidRPr="00B11C84">
              <w:rPr>
                <w:rFonts w:ascii="Times New Roman" w:eastAsia="Times New Roman" w:hAnsi="Times New Roman"/>
                <w:b/>
                <w:bCs/>
                <w:lang w:eastAsia="es-ES"/>
              </w:rPr>
              <w:t>R-1202-P-DC-503</w:t>
            </w:r>
          </w:p>
        </w:tc>
        <w:tc>
          <w:tcPr>
            <w:tcW w:w="3612" w:type="dxa"/>
            <w:vAlign w:val="center"/>
          </w:tcPr>
          <w:p w:rsidR="0073037F" w:rsidRPr="00B11C84" w:rsidRDefault="00FC458D" w:rsidP="0073037F">
            <w:pPr>
              <w:spacing w:after="0" w:line="240" w:lineRule="auto"/>
              <w:rPr>
                <w:rFonts w:ascii="Times New Roman" w:eastAsia="Times New Roman" w:hAnsi="Times New Roman"/>
                <w:b/>
                <w:lang w:eastAsia="es-ES"/>
              </w:rPr>
            </w:pPr>
            <w:r w:rsidRPr="00B11C84">
              <w:rPr>
                <w:rFonts w:ascii="Times New Roman" w:eastAsia="Times New Roman" w:hAnsi="Times New Roman"/>
                <w:b/>
                <w:lang w:eastAsia="es-ES"/>
              </w:rPr>
              <w:t>VERSIÓ</w:t>
            </w:r>
            <w:r w:rsidR="00261410" w:rsidRPr="00B11C84">
              <w:rPr>
                <w:rFonts w:ascii="Times New Roman" w:eastAsia="Times New Roman" w:hAnsi="Times New Roman"/>
                <w:b/>
                <w:lang w:eastAsia="es-ES"/>
              </w:rPr>
              <w:t xml:space="preserve">N: </w:t>
            </w:r>
            <w:r w:rsidR="00833696" w:rsidRPr="00B11C84">
              <w:rPr>
                <w:rFonts w:ascii="Times New Roman" w:eastAsia="Times New Roman" w:hAnsi="Times New Roman"/>
                <w:b/>
                <w:lang w:eastAsia="es-ES"/>
              </w:rPr>
              <w:t>3</w:t>
            </w:r>
          </w:p>
        </w:tc>
      </w:tr>
    </w:tbl>
    <w:p w:rsidR="00CF6BFF" w:rsidRPr="00B11C84" w:rsidRDefault="00CF6BFF" w:rsidP="002534D7">
      <w:pPr>
        <w:autoSpaceDE w:val="0"/>
        <w:autoSpaceDN w:val="0"/>
        <w:adjustRightInd w:val="0"/>
        <w:spacing w:after="0" w:line="240" w:lineRule="auto"/>
        <w:rPr>
          <w:rFonts w:ascii="Times New Roman" w:hAnsi="Times New Roman"/>
          <w:i/>
          <w:iCs/>
        </w:rPr>
      </w:pPr>
    </w:p>
    <w:p w:rsidR="00205EEB" w:rsidRPr="00B11C84" w:rsidRDefault="00205EEB" w:rsidP="00205EEB">
      <w:pPr>
        <w:autoSpaceDE w:val="0"/>
        <w:autoSpaceDN w:val="0"/>
        <w:adjustRightInd w:val="0"/>
        <w:spacing w:after="0" w:line="240" w:lineRule="auto"/>
        <w:jc w:val="center"/>
        <w:rPr>
          <w:rFonts w:ascii="Times New Roman" w:hAnsi="Times New Roman"/>
        </w:rPr>
      </w:pPr>
    </w:p>
    <w:p w:rsidR="00205EEB" w:rsidRPr="00B11C84" w:rsidRDefault="00205EEB" w:rsidP="00205EEB">
      <w:pPr>
        <w:autoSpaceDE w:val="0"/>
        <w:autoSpaceDN w:val="0"/>
        <w:adjustRightInd w:val="0"/>
        <w:spacing w:after="0" w:line="240" w:lineRule="auto"/>
        <w:jc w:val="center"/>
        <w:rPr>
          <w:rFonts w:ascii="Times New Roman" w:hAnsi="Times New Roman"/>
          <w:b/>
        </w:rPr>
      </w:pPr>
      <w:r w:rsidRPr="00B11C84">
        <w:rPr>
          <w:rFonts w:ascii="Times New Roman" w:hAnsi="Times New Roman"/>
          <w:b/>
        </w:rPr>
        <w:t>PLAN INSTITUCIONAL DE ACTIVIDAD ACADÉMICA</w:t>
      </w:r>
    </w:p>
    <w:p w:rsidR="00205EEB" w:rsidRPr="00B11C84" w:rsidRDefault="00205EEB" w:rsidP="00205EEB">
      <w:pPr>
        <w:autoSpaceDE w:val="0"/>
        <w:autoSpaceDN w:val="0"/>
        <w:adjustRightInd w:val="0"/>
        <w:spacing w:after="0" w:line="240" w:lineRule="auto"/>
        <w:jc w:val="center"/>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850"/>
        <w:gridCol w:w="567"/>
        <w:gridCol w:w="3119"/>
        <w:gridCol w:w="850"/>
      </w:tblGrid>
      <w:tr w:rsidR="00F11EB7" w:rsidRPr="00B11C84" w:rsidTr="00843A8E">
        <w:tc>
          <w:tcPr>
            <w:tcW w:w="9889" w:type="dxa"/>
            <w:gridSpan w:val="5"/>
            <w:tcBorders>
              <w:top w:val="nil"/>
              <w:left w:val="nil"/>
              <w:bottom w:val="nil"/>
              <w:right w:val="nil"/>
            </w:tcBorders>
            <w:shd w:val="clear" w:color="auto" w:fill="auto"/>
          </w:tcPr>
          <w:p w:rsidR="00F11EB7" w:rsidRPr="00B11C84" w:rsidRDefault="00F11EB7" w:rsidP="00843A8E">
            <w:pPr>
              <w:pStyle w:val="Listavistosa-nfasis11"/>
              <w:numPr>
                <w:ilvl w:val="0"/>
                <w:numId w:val="7"/>
              </w:numPr>
              <w:autoSpaceDE w:val="0"/>
              <w:autoSpaceDN w:val="0"/>
              <w:adjustRightInd w:val="0"/>
              <w:spacing w:after="0" w:line="240" w:lineRule="auto"/>
              <w:rPr>
                <w:rFonts w:ascii="Times New Roman" w:hAnsi="Times New Roman"/>
                <w:b/>
              </w:rPr>
            </w:pPr>
            <w:r w:rsidRPr="00B11C84">
              <w:rPr>
                <w:rFonts w:ascii="Times New Roman" w:hAnsi="Times New Roman"/>
                <w:b/>
              </w:rPr>
              <w:t>IDENTIFICACIÓN</w:t>
            </w:r>
          </w:p>
        </w:tc>
      </w:tr>
      <w:tr w:rsidR="00412755" w:rsidRPr="00B11C84" w:rsidTr="00843A8E">
        <w:tc>
          <w:tcPr>
            <w:tcW w:w="9889" w:type="dxa"/>
            <w:gridSpan w:val="5"/>
            <w:tcBorders>
              <w:top w:val="nil"/>
              <w:left w:val="nil"/>
              <w:bottom w:val="nil"/>
              <w:right w:val="nil"/>
            </w:tcBorders>
            <w:shd w:val="clear" w:color="auto" w:fill="auto"/>
          </w:tcPr>
          <w:p w:rsidR="00412755" w:rsidRPr="00B11C84" w:rsidRDefault="00412755" w:rsidP="00843A8E">
            <w:pPr>
              <w:pStyle w:val="Listavistosa-nfasis11"/>
              <w:autoSpaceDE w:val="0"/>
              <w:autoSpaceDN w:val="0"/>
              <w:adjustRightInd w:val="0"/>
              <w:spacing w:after="0" w:line="240" w:lineRule="auto"/>
              <w:ind w:left="1080"/>
              <w:rPr>
                <w:rFonts w:ascii="Times New Roman" w:hAnsi="Times New Roman"/>
              </w:rPr>
            </w:pPr>
          </w:p>
        </w:tc>
      </w:tr>
      <w:tr w:rsidR="001D1059" w:rsidRPr="00B11C84" w:rsidTr="00843A8E">
        <w:tc>
          <w:tcPr>
            <w:tcW w:w="5920" w:type="dxa"/>
            <w:gridSpan w:val="3"/>
            <w:tcBorders>
              <w:top w:val="nil"/>
              <w:left w:val="nil"/>
              <w:bottom w:val="single" w:sz="36" w:space="0" w:color="FFFFFF"/>
              <w:right w:val="single" w:sz="36" w:space="0" w:color="FFFFFF"/>
            </w:tcBorders>
            <w:shd w:val="clear" w:color="auto" w:fill="F2F2F2"/>
            <w:vAlign w:val="center"/>
          </w:tcPr>
          <w:p w:rsidR="004D5B90" w:rsidRPr="00B11C84" w:rsidRDefault="004D5B90" w:rsidP="00843A8E">
            <w:pPr>
              <w:autoSpaceDE w:val="0"/>
              <w:autoSpaceDN w:val="0"/>
              <w:adjustRightInd w:val="0"/>
              <w:spacing w:after="0" w:line="240" w:lineRule="auto"/>
              <w:rPr>
                <w:rFonts w:ascii="Times New Roman" w:hAnsi="Times New Roman"/>
              </w:rPr>
            </w:pPr>
            <w:r w:rsidRPr="00B11C84">
              <w:rPr>
                <w:rFonts w:ascii="Times New Roman" w:hAnsi="Times New Roman"/>
              </w:rPr>
              <w:t>Facultad</w:t>
            </w:r>
            <w:r w:rsidR="008B68C7" w:rsidRPr="00B11C84">
              <w:rPr>
                <w:rFonts w:ascii="Times New Roman" w:hAnsi="Times New Roman"/>
              </w:rPr>
              <w:t xml:space="preserve"> que ofrece la Actividad Ac</w:t>
            </w:r>
            <w:r w:rsidR="002E37EC" w:rsidRPr="00B11C84">
              <w:rPr>
                <w:rFonts w:ascii="Times New Roman" w:hAnsi="Times New Roman"/>
              </w:rPr>
              <w:t>adémica:</w:t>
            </w:r>
          </w:p>
        </w:tc>
        <w:tc>
          <w:tcPr>
            <w:tcW w:w="3969" w:type="dxa"/>
            <w:gridSpan w:val="2"/>
            <w:tcBorders>
              <w:top w:val="nil"/>
              <w:left w:val="single" w:sz="36" w:space="0" w:color="FFFFFF"/>
              <w:bottom w:val="single" w:sz="36" w:space="0" w:color="FFFFFF"/>
              <w:right w:val="nil"/>
            </w:tcBorders>
            <w:shd w:val="clear" w:color="auto" w:fill="F2F2F2"/>
            <w:vAlign w:val="center"/>
          </w:tcPr>
          <w:p w:rsidR="004D5B90" w:rsidRPr="00B11C84" w:rsidRDefault="009225C6" w:rsidP="00843A8E">
            <w:pPr>
              <w:autoSpaceDE w:val="0"/>
              <w:autoSpaceDN w:val="0"/>
              <w:adjustRightInd w:val="0"/>
              <w:spacing w:after="0" w:line="240" w:lineRule="auto"/>
              <w:rPr>
                <w:rFonts w:ascii="Times New Roman" w:hAnsi="Times New Roman"/>
              </w:rPr>
            </w:pPr>
            <w:r w:rsidRPr="00B11C84">
              <w:rPr>
                <w:rFonts w:ascii="Times New Roman" w:hAnsi="Times New Roman"/>
              </w:rPr>
              <w:t>Ingeniería</w:t>
            </w:r>
            <w:r w:rsidR="00997B7C" w:rsidRPr="00B11C84">
              <w:rPr>
                <w:rFonts w:ascii="Times New Roman" w:hAnsi="Times New Roman"/>
              </w:rPr>
              <w:t>s</w:t>
            </w:r>
          </w:p>
        </w:tc>
      </w:tr>
      <w:tr w:rsidR="001D1059" w:rsidRPr="00B11C84" w:rsidTr="00843A8E">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rsidR="004D5B90" w:rsidRPr="00B11C84" w:rsidRDefault="004D5B90" w:rsidP="00843A8E">
            <w:pPr>
              <w:autoSpaceDE w:val="0"/>
              <w:autoSpaceDN w:val="0"/>
              <w:adjustRightInd w:val="0"/>
              <w:spacing w:after="0" w:line="240" w:lineRule="auto"/>
              <w:rPr>
                <w:rFonts w:ascii="Times New Roman" w:hAnsi="Times New Roman"/>
              </w:rPr>
            </w:pPr>
            <w:r w:rsidRPr="00B11C84">
              <w:rPr>
                <w:rFonts w:ascii="Times New Roman" w:hAnsi="Times New Roman"/>
              </w:rPr>
              <w:t>Departamento</w:t>
            </w:r>
            <w:r w:rsidR="00953339" w:rsidRPr="00B11C84">
              <w:rPr>
                <w:rFonts w:ascii="Times New Roman" w:hAnsi="Times New Roman"/>
              </w:rPr>
              <w:t xml:space="preserve"> que ofrece la Actividad Académica</w:t>
            </w:r>
            <w:r w:rsidR="00622E48" w:rsidRPr="00B11C84">
              <w:rPr>
                <w:rFonts w:ascii="Times New Roman" w:hAnsi="Times New Roman"/>
              </w:rPr>
              <w:t>:</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rsidR="004D5B90" w:rsidRPr="00B11C84" w:rsidRDefault="009225C6" w:rsidP="00843A8E">
            <w:pPr>
              <w:autoSpaceDE w:val="0"/>
              <w:autoSpaceDN w:val="0"/>
              <w:adjustRightInd w:val="0"/>
              <w:spacing w:after="0" w:line="240" w:lineRule="auto"/>
              <w:rPr>
                <w:rFonts w:ascii="Times New Roman" w:hAnsi="Times New Roman"/>
              </w:rPr>
            </w:pPr>
            <w:r w:rsidRPr="00B11C84">
              <w:rPr>
                <w:rFonts w:ascii="Times New Roman" w:hAnsi="Times New Roman"/>
              </w:rPr>
              <w:t>Ingeniería</w:t>
            </w:r>
          </w:p>
        </w:tc>
      </w:tr>
      <w:tr w:rsidR="001D1059" w:rsidRPr="00B11C84" w:rsidTr="00843A8E">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rsidR="004D5B90" w:rsidRPr="00B11C84" w:rsidRDefault="00594C52" w:rsidP="00843A8E">
            <w:pPr>
              <w:autoSpaceDE w:val="0"/>
              <w:autoSpaceDN w:val="0"/>
              <w:adjustRightInd w:val="0"/>
              <w:spacing w:after="0" w:line="240" w:lineRule="auto"/>
              <w:rPr>
                <w:rFonts w:ascii="Times New Roman" w:hAnsi="Times New Roman"/>
              </w:rPr>
            </w:pPr>
            <w:r w:rsidRPr="00B11C84">
              <w:rPr>
                <w:rFonts w:ascii="Times New Roman" w:hAnsi="Times New Roman"/>
              </w:rPr>
              <w:t xml:space="preserve">Nombre de la </w:t>
            </w:r>
            <w:r w:rsidR="00622E48" w:rsidRPr="00B11C84">
              <w:rPr>
                <w:rFonts w:ascii="Times New Roman" w:hAnsi="Times New Roman"/>
              </w:rPr>
              <w:t>A</w:t>
            </w:r>
            <w:r w:rsidRPr="00B11C84">
              <w:rPr>
                <w:rFonts w:ascii="Times New Roman" w:hAnsi="Times New Roman"/>
              </w:rPr>
              <w:t>ctividad A</w:t>
            </w:r>
            <w:r w:rsidR="004D5B90" w:rsidRPr="00B11C84">
              <w:rPr>
                <w:rFonts w:ascii="Times New Roman" w:hAnsi="Times New Roman"/>
              </w:rPr>
              <w:t>cadémica</w:t>
            </w:r>
            <w:r w:rsidR="002E11B6" w:rsidRPr="00B11C84">
              <w:rPr>
                <w:rFonts w:ascii="Times New Roman" w:hAnsi="Times New Roman"/>
              </w:rPr>
              <w:t>:</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rsidR="004D5B90" w:rsidRPr="00B11C84" w:rsidRDefault="00B11C84" w:rsidP="009225C6">
            <w:pPr>
              <w:autoSpaceDE w:val="0"/>
              <w:autoSpaceDN w:val="0"/>
              <w:adjustRightInd w:val="0"/>
              <w:spacing w:after="0" w:line="240" w:lineRule="auto"/>
              <w:rPr>
                <w:rFonts w:ascii="Times New Roman" w:hAnsi="Times New Roman"/>
              </w:rPr>
            </w:pPr>
            <w:r>
              <w:rPr>
                <w:rFonts w:ascii="Times New Roman" w:hAnsi="Times New Roman"/>
              </w:rPr>
              <w:t xml:space="preserve">Electiva de Profundización - </w:t>
            </w:r>
            <w:r w:rsidR="00B851EA" w:rsidRPr="00B11C84">
              <w:rPr>
                <w:rFonts w:ascii="Times New Roman" w:hAnsi="Times New Roman"/>
              </w:rPr>
              <w:t>Biotecnología</w:t>
            </w:r>
            <w:r w:rsidR="00D712D0" w:rsidRPr="00B11C84">
              <w:rPr>
                <w:rFonts w:ascii="Times New Roman" w:hAnsi="Times New Roman"/>
              </w:rPr>
              <w:t xml:space="preserve"> de los hongos</w:t>
            </w:r>
          </w:p>
        </w:tc>
      </w:tr>
      <w:tr w:rsidR="001D1059" w:rsidRPr="00B11C84" w:rsidTr="00843A8E">
        <w:tc>
          <w:tcPr>
            <w:tcW w:w="5920" w:type="dxa"/>
            <w:gridSpan w:val="3"/>
            <w:tcBorders>
              <w:top w:val="single" w:sz="36" w:space="0" w:color="FFFFFF"/>
              <w:left w:val="nil"/>
              <w:bottom w:val="nil"/>
              <w:right w:val="single" w:sz="36" w:space="0" w:color="FFFFFF"/>
            </w:tcBorders>
            <w:shd w:val="clear" w:color="auto" w:fill="F2F2F2"/>
            <w:vAlign w:val="center"/>
          </w:tcPr>
          <w:p w:rsidR="004D5B90" w:rsidRPr="00B11C84" w:rsidRDefault="004D5B90" w:rsidP="00843A8E">
            <w:pPr>
              <w:autoSpaceDE w:val="0"/>
              <w:autoSpaceDN w:val="0"/>
              <w:adjustRightInd w:val="0"/>
              <w:spacing w:after="0" w:line="240" w:lineRule="auto"/>
              <w:rPr>
                <w:rFonts w:ascii="Times New Roman" w:hAnsi="Times New Roman"/>
              </w:rPr>
            </w:pPr>
            <w:r w:rsidRPr="00B11C84">
              <w:rPr>
                <w:rFonts w:ascii="Times New Roman" w:hAnsi="Times New Roman"/>
              </w:rPr>
              <w:t>Código</w:t>
            </w:r>
            <w:r w:rsidR="00594C52" w:rsidRPr="00B11C84">
              <w:rPr>
                <w:rFonts w:ascii="Times New Roman" w:hAnsi="Times New Roman"/>
              </w:rPr>
              <w:t xml:space="preserve"> de la Actividad Académica</w:t>
            </w:r>
            <w:r w:rsidR="00622E48" w:rsidRPr="00B11C84">
              <w:rPr>
                <w:rFonts w:ascii="Times New Roman" w:hAnsi="Times New Roman"/>
              </w:rPr>
              <w:t>:</w:t>
            </w:r>
          </w:p>
        </w:tc>
        <w:tc>
          <w:tcPr>
            <w:tcW w:w="3969" w:type="dxa"/>
            <w:gridSpan w:val="2"/>
            <w:tcBorders>
              <w:top w:val="single" w:sz="36" w:space="0" w:color="FFFFFF"/>
              <w:left w:val="single" w:sz="36" w:space="0" w:color="FFFFFF"/>
              <w:bottom w:val="nil"/>
              <w:right w:val="nil"/>
            </w:tcBorders>
            <w:shd w:val="clear" w:color="auto" w:fill="F2F2F2"/>
            <w:vAlign w:val="center"/>
          </w:tcPr>
          <w:p w:rsidR="004D5B90" w:rsidRPr="00B11C84" w:rsidRDefault="00210BA7" w:rsidP="00843A8E">
            <w:pPr>
              <w:autoSpaceDE w:val="0"/>
              <w:autoSpaceDN w:val="0"/>
              <w:adjustRightInd w:val="0"/>
              <w:spacing w:after="0" w:line="240" w:lineRule="auto"/>
              <w:rPr>
                <w:rFonts w:ascii="Times New Roman" w:hAnsi="Times New Roman"/>
              </w:rPr>
            </w:pPr>
            <w:r w:rsidRPr="00210BA7">
              <w:rPr>
                <w:rFonts w:ascii="Times New Roman" w:hAnsi="Times New Roman"/>
              </w:rPr>
              <w:t>G8E0343</w:t>
            </w:r>
            <w:bookmarkStart w:id="0" w:name="_GoBack"/>
            <w:bookmarkEnd w:id="0"/>
          </w:p>
        </w:tc>
      </w:tr>
      <w:tr w:rsidR="001D1059" w:rsidRPr="00B11C84" w:rsidTr="00843A8E">
        <w:tc>
          <w:tcPr>
            <w:tcW w:w="5920" w:type="dxa"/>
            <w:gridSpan w:val="3"/>
            <w:tcBorders>
              <w:top w:val="single" w:sz="36" w:space="0" w:color="FFFFFF"/>
              <w:left w:val="nil"/>
              <w:bottom w:val="nil"/>
              <w:right w:val="single" w:sz="36" w:space="0" w:color="FFFFFF"/>
            </w:tcBorders>
            <w:shd w:val="clear" w:color="auto" w:fill="F2F2F2"/>
            <w:vAlign w:val="center"/>
          </w:tcPr>
          <w:p w:rsidR="00622E48" w:rsidRPr="00B11C84" w:rsidRDefault="002E37EC" w:rsidP="00843A8E">
            <w:pPr>
              <w:autoSpaceDE w:val="0"/>
              <w:autoSpaceDN w:val="0"/>
              <w:adjustRightInd w:val="0"/>
              <w:spacing w:after="0" w:line="240" w:lineRule="auto"/>
              <w:rPr>
                <w:rFonts w:ascii="Times New Roman" w:hAnsi="Times New Roman"/>
              </w:rPr>
            </w:pPr>
            <w:r w:rsidRPr="00B11C84">
              <w:rPr>
                <w:rFonts w:ascii="Times New Roman" w:hAnsi="Times New Roman"/>
              </w:rPr>
              <w:t xml:space="preserve">Versión del Programa Institucional de  la Actividad Académica </w:t>
            </w:r>
            <w:r w:rsidR="00C250C4" w:rsidRPr="00B11C84">
              <w:rPr>
                <w:rFonts w:ascii="Times New Roman" w:hAnsi="Times New Roman"/>
              </w:rPr>
              <w:t>(</w:t>
            </w:r>
            <w:r w:rsidRPr="00B11C84">
              <w:rPr>
                <w:rFonts w:ascii="Times New Roman" w:hAnsi="Times New Roman"/>
              </w:rPr>
              <w:t>PIAA</w:t>
            </w:r>
            <w:r w:rsidR="00C250C4" w:rsidRPr="00B11C84">
              <w:rPr>
                <w:rFonts w:ascii="Times New Roman" w:hAnsi="Times New Roman"/>
              </w:rPr>
              <w:t>)</w:t>
            </w:r>
            <w:r w:rsidRPr="00B11C84">
              <w:rPr>
                <w:rFonts w:ascii="Times New Roman" w:hAnsi="Times New Roman"/>
              </w:rPr>
              <w:t>:</w:t>
            </w:r>
          </w:p>
        </w:tc>
        <w:tc>
          <w:tcPr>
            <w:tcW w:w="3969" w:type="dxa"/>
            <w:gridSpan w:val="2"/>
            <w:tcBorders>
              <w:top w:val="single" w:sz="36" w:space="0" w:color="FFFFFF"/>
              <w:left w:val="single" w:sz="36" w:space="0" w:color="FFFFFF"/>
              <w:bottom w:val="nil"/>
              <w:right w:val="nil"/>
            </w:tcBorders>
            <w:shd w:val="clear" w:color="auto" w:fill="F2F2F2"/>
            <w:vAlign w:val="center"/>
          </w:tcPr>
          <w:p w:rsidR="00622E48" w:rsidRPr="00B11C84" w:rsidRDefault="00997B7C" w:rsidP="00843A8E">
            <w:pPr>
              <w:autoSpaceDE w:val="0"/>
              <w:autoSpaceDN w:val="0"/>
              <w:adjustRightInd w:val="0"/>
              <w:spacing w:after="0" w:line="240" w:lineRule="auto"/>
              <w:rPr>
                <w:rFonts w:ascii="Times New Roman" w:hAnsi="Times New Roman"/>
              </w:rPr>
            </w:pPr>
            <w:r w:rsidRPr="00B11C84">
              <w:rPr>
                <w:rFonts w:ascii="Times New Roman" w:hAnsi="Times New Roman"/>
              </w:rPr>
              <w:t>01</w:t>
            </w:r>
          </w:p>
        </w:tc>
      </w:tr>
      <w:tr w:rsidR="001D1059" w:rsidRPr="00B11C84" w:rsidTr="00843A8E">
        <w:tc>
          <w:tcPr>
            <w:tcW w:w="5920" w:type="dxa"/>
            <w:gridSpan w:val="3"/>
            <w:tcBorders>
              <w:top w:val="single" w:sz="36" w:space="0" w:color="FFFFFF"/>
              <w:left w:val="nil"/>
              <w:bottom w:val="nil"/>
              <w:right w:val="single" w:sz="36" w:space="0" w:color="FFFFFF"/>
            </w:tcBorders>
            <w:shd w:val="clear" w:color="auto" w:fill="F2F2F2"/>
            <w:vAlign w:val="center"/>
          </w:tcPr>
          <w:p w:rsidR="00622E48" w:rsidRPr="00B11C84" w:rsidRDefault="00E60E6A" w:rsidP="00843A8E">
            <w:pPr>
              <w:autoSpaceDE w:val="0"/>
              <w:autoSpaceDN w:val="0"/>
              <w:adjustRightInd w:val="0"/>
              <w:spacing w:after="0" w:line="240" w:lineRule="auto"/>
              <w:rPr>
                <w:rFonts w:ascii="Times New Roman" w:hAnsi="Times New Roman"/>
              </w:rPr>
            </w:pPr>
            <w:r w:rsidRPr="00B11C84">
              <w:rPr>
                <w:rFonts w:ascii="Times New Roman" w:hAnsi="Times New Roman"/>
              </w:rPr>
              <w:t>Acta</w:t>
            </w:r>
            <w:r w:rsidR="0028159F" w:rsidRPr="00B11C84">
              <w:rPr>
                <w:rFonts w:ascii="Times New Roman" w:hAnsi="Times New Roman"/>
              </w:rPr>
              <w:t xml:space="preserve"> </w:t>
            </w:r>
            <w:r w:rsidR="006C6265" w:rsidRPr="00B11C84">
              <w:rPr>
                <w:rFonts w:ascii="Times New Roman" w:hAnsi="Times New Roman"/>
              </w:rPr>
              <w:t xml:space="preserve">y fecha </w:t>
            </w:r>
            <w:r w:rsidR="0028159F" w:rsidRPr="00B11C84">
              <w:rPr>
                <w:rFonts w:ascii="Times New Roman" w:hAnsi="Times New Roman"/>
              </w:rPr>
              <w:t>del Consejo de Facultad para:</w:t>
            </w:r>
            <w:r w:rsidR="00C250C4" w:rsidRPr="00B11C84">
              <w:rPr>
                <w:rFonts w:ascii="Times New Roman" w:hAnsi="Times New Roman"/>
              </w:rPr>
              <w:t xml:space="preserve"> </w:t>
            </w:r>
            <w:r w:rsidR="001D1059" w:rsidRPr="00B11C84">
              <w:rPr>
                <w:rFonts w:ascii="Times New Roman" w:hAnsi="Times New Roman"/>
              </w:rPr>
              <w:t>aprobación</w:t>
            </w:r>
            <w:r w:rsidR="0028159F" w:rsidRPr="00B11C84">
              <w:rPr>
                <w:rFonts w:ascii="Times New Roman" w:hAnsi="Times New Roman"/>
              </w:rPr>
              <w:t>___     modificación___</w:t>
            </w:r>
          </w:p>
        </w:tc>
        <w:tc>
          <w:tcPr>
            <w:tcW w:w="3969" w:type="dxa"/>
            <w:gridSpan w:val="2"/>
            <w:tcBorders>
              <w:top w:val="single" w:sz="36" w:space="0" w:color="FFFFFF"/>
              <w:left w:val="single" w:sz="36" w:space="0" w:color="FFFFFF"/>
              <w:bottom w:val="nil"/>
              <w:right w:val="nil"/>
            </w:tcBorders>
            <w:shd w:val="clear" w:color="auto" w:fill="F2F2F2"/>
            <w:vAlign w:val="center"/>
          </w:tcPr>
          <w:p w:rsidR="00622E48" w:rsidRPr="00B11C84" w:rsidRDefault="002A4B82" w:rsidP="00843A8E">
            <w:pPr>
              <w:autoSpaceDE w:val="0"/>
              <w:autoSpaceDN w:val="0"/>
              <w:adjustRightInd w:val="0"/>
              <w:spacing w:after="0" w:line="240" w:lineRule="auto"/>
              <w:rPr>
                <w:rFonts w:ascii="Times New Roman" w:hAnsi="Times New Roman"/>
              </w:rPr>
            </w:pPr>
            <w:r w:rsidRPr="00B11C84">
              <w:rPr>
                <w:rFonts w:ascii="Times New Roman" w:hAnsi="Times New Roman"/>
              </w:rPr>
              <w:t xml:space="preserve"> Acta No. ___</w:t>
            </w:r>
            <w:r w:rsidR="00B92D87" w:rsidRPr="00B11C84">
              <w:rPr>
                <w:rFonts w:ascii="Times New Roman" w:hAnsi="Times New Roman"/>
              </w:rPr>
              <w:t>_</w:t>
            </w:r>
            <w:r w:rsidR="00E60E6A" w:rsidRPr="00B11C84">
              <w:rPr>
                <w:rFonts w:ascii="Times New Roman" w:hAnsi="Times New Roman"/>
              </w:rPr>
              <w:t xml:space="preserve">     Fecha: ___________</w:t>
            </w:r>
          </w:p>
        </w:tc>
      </w:tr>
      <w:tr w:rsidR="00682617" w:rsidRPr="00B11C84" w:rsidTr="00843A8E">
        <w:trPr>
          <w:trHeight w:val="752"/>
        </w:trPr>
        <w:tc>
          <w:tcPr>
            <w:tcW w:w="5920" w:type="dxa"/>
            <w:gridSpan w:val="3"/>
            <w:tcBorders>
              <w:top w:val="single" w:sz="36" w:space="0" w:color="FFFFFF"/>
              <w:left w:val="nil"/>
              <w:bottom w:val="nil"/>
              <w:right w:val="single" w:sz="36" w:space="0" w:color="FFFFFF"/>
            </w:tcBorders>
            <w:shd w:val="clear" w:color="auto" w:fill="F2F2F2"/>
            <w:vAlign w:val="center"/>
          </w:tcPr>
          <w:p w:rsidR="00682617" w:rsidRPr="00B11C84" w:rsidRDefault="00682617" w:rsidP="00843A8E">
            <w:pPr>
              <w:autoSpaceDE w:val="0"/>
              <w:autoSpaceDN w:val="0"/>
              <w:adjustRightInd w:val="0"/>
              <w:spacing w:after="0" w:line="240" w:lineRule="auto"/>
              <w:rPr>
                <w:rFonts w:ascii="Times New Roman" w:hAnsi="Times New Roman"/>
              </w:rPr>
            </w:pPr>
            <w:r w:rsidRPr="00B11C84">
              <w:rPr>
                <w:rFonts w:ascii="Times New Roman" w:hAnsi="Times New Roman"/>
              </w:rPr>
              <w:t>Programas a los que se le ofrece la Actividad Académica (incluye el componente de formación al cual pertenece):</w:t>
            </w:r>
          </w:p>
        </w:tc>
        <w:tc>
          <w:tcPr>
            <w:tcW w:w="3969" w:type="dxa"/>
            <w:gridSpan w:val="2"/>
            <w:tcBorders>
              <w:top w:val="single" w:sz="36" w:space="0" w:color="FFFFFF"/>
              <w:left w:val="single" w:sz="36" w:space="0" w:color="FFFFFF"/>
              <w:bottom w:val="nil"/>
              <w:right w:val="nil"/>
            </w:tcBorders>
            <w:shd w:val="clear" w:color="auto" w:fill="F2F2F2"/>
            <w:vAlign w:val="center"/>
          </w:tcPr>
          <w:p w:rsidR="00682617" w:rsidRPr="00B11C84" w:rsidRDefault="00682617" w:rsidP="00843A8E">
            <w:pPr>
              <w:autoSpaceDE w:val="0"/>
              <w:autoSpaceDN w:val="0"/>
              <w:adjustRightInd w:val="0"/>
              <w:spacing w:after="0" w:line="240" w:lineRule="auto"/>
              <w:rPr>
                <w:rFonts w:ascii="Times New Roman" w:hAnsi="Times New Roman"/>
              </w:rPr>
            </w:pPr>
          </w:p>
          <w:p w:rsidR="00F97A5F" w:rsidRPr="00B11C84" w:rsidRDefault="00D712D0" w:rsidP="00843A8E">
            <w:pPr>
              <w:autoSpaceDE w:val="0"/>
              <w:autoSpaceDN w:val="0"/>
              <w:adjustRightInd w:val="0"/>
              <w:spacing w:after="0" w:line="240" w:lineRule="auto"/>
              <w:rPr>
                <w:rFonts w:ascii="Times New Roman" w:hAnsi="Times New Roman"/>
              </w:rPr>
            </w:pPr>
            <w:r w:rsidRPr="00B11C84">
              <w:rPr>
                <w:rFonts w:ascii="Times New Roman" w:hAnsi="Times New Roman"/>
              </w:rPr>
              <w:t>Doctorado en Ciencias Agrarias, Maestría en Ingeniería de Alimentos, Maestría en Biología</w:t>
            </w:r>
          </w:p>
          <w:p w:rsidR="00F97A5F" w:rsidRPr="00B11C84" w:rsidRDefault="00F97A5F" w:rsidP="00843A8E">
            <w:pPr>
              <w:autoSpaceDE w:val="0"/>
              <w:autoSpaceDN w:val="0"/>
              <w:adjustRightInd w:val="0"/>
              <w:spacing w:after="0" w:line="240" w:lineRule="auto"/>
              <w:rPr>
                <w:rFonts w:ascii="Times New Roman" w:hAnsi="Times New Roman"/>
              </w:rPr>
            </w:pPr>
          </w:p>
          <w:p w:rsidR="00F97A5F" w:rsidRPr="00B11C84" w:rsidRDefault="00F97A5F" w:rsidP="00843A8E">
            <w:pPr>
              <w:autoSpaceDE w:val="0"/>
              <w:autoSpaceDN w:val="0"/>
              <w:adjustRightInd w:val="0"/>
              <w:spacing w:after="0" w:line="240" w:lineRule="auto"/>
              <w:rPr>
                <w:rFonts w:ascii="Times New Roman" w:hAnsi="Times New Roman"/>
              </w:rPr>
            </w:pPr>
          </w:p>
        </w:tc>
      </w:tr>
      <w:tr w:rsidR="00E60E6A" w:rsidRPr="00B11C84" w:rsidTr="00843A8E">
        <w:trPr>
          <w:trHeight w:val="341"/>
        </w:trPr>
        <w:tc>
          <w:tcPr>
            <w:tcW w:w="5920" w:type="dxa"/>
            <w:gridSpan w:val="3"/>
            <w:tcBorders>
              <w:top w:val="single" w:sz="36" w:space="0" w:color="FFFFFF"/>
              <w:left w:val="nil"/>
              <w:bottom w:val="nil"/>
              <w:right w:val="single" w:sz="36" w:space="0" w:color="FFFFFF"/>
            </w:tcBorders>
            <w:shd w:val="clear" w:color="auto" w:fill="F2F2F2"/>
          </w:tcPr>
          <w:p w:rsidR="00E60E6A" w:rsidRPr="00B11C84" w:rsidRDefault="00E60E6A" w:rsidP="00843A8E">
            <w:pPr>
              <w:autoSpaceDE w:val="0"/>
              <w:autoSpaceDN w:val="0"/>
              <w:adjustRightInd w:val="0"/>
              <w:spacing w:after="0" w:line="240" w:lineRule="auto"/>
              <w:jc w:val="both"/>
              <w:rPr>
                <w:rFonts w:ascii="Times New Roman" w:hAnsi="Times New Roman"/>
              </w:rPr>
            </w:pPr>
            <w:r w:rsidRPr="00B11C84">
              <w:rPr>
                <w:rFonts w:ascii="Times New Roman" w:hAnsi="Times New Roman"/>
              </w:rPr>
              <w:t>Actividad Académica abierta</w:t>
            </w:r>
            <w:r w:rsidR="0074722A" w:rsidRPr="00B11C84">
              <w:rPr>
                <w:rFonts w:ascii="Times New Roman" w:hAnsi="Times New Roman"/>
              </w:rPr>
              <w:t xml:space="preserve"> a la comunidad</w:t>
            </w:r>
            <w:r w:rsidRPr="00B11C84">
              <w:rPr>
                <w:rFonts w:ascii="Times New Roman" w:hAnsi="Times New Roman"/>
              </w:rPr>
              <w:t>:</w:t>
            </w:r>
          </w:p>
        </w:tc>
        <w:tc>
          <w:tcPr>
            <w:tcW w:w="3969" w:type="dxa"/>
            <w:gridSpan w:val="2"/>
            <w:tcBorders>
              <w:top w:val="single" w:sz="36" w:space="0" w:color="FFFFFF"/>
              <w:left w:val="single" w:sz="36" w:space="0" w:color="FFFFFF"/>
              <w:bottom w:val="nil"/>
              <w:right w:val="nil"/>
            </w:tcBorders>
            <w:shd w:val="clear" w:color="auto" w:fill="F2F2F2"/>
            <w:vAlign w:val="center"/>
          </w:tcPr>
          <w:p w:rsidR="00E60E6A" w:rsidRPr="00B11C84" w:rsidRDefault="00115EFF" w:rsidP="00843A8E">
            <w:pPr>
              <w:autoSpaceDE w:val="0"/>
              <w:autoSpaceDN w:val="0"/>
              <w:adjustRightInd w:val="0"/>
              <w:spacing w:after="0" w:line="240" w:lineRule="auto"/>
              <w:rPr>
                <w:rFonts w:ascii="Times New Roman" w:hAnsi="Times New Roman"/>
              </w:rPr>
            </w:pPr>
            <w:r w:rsidRPr="00B11C84">
              <w:rPr>
                <w:rFonts w:ascii="Times New Roman" w:hAnsi="Times New Roman"/>
              </w:rPr>
              <w:t>Si ____     No</w:t>
            </w:r>
            <w:r w:rsidR="002A4B82" w:rsidRPr="00B11C84">
              <w:rPr>
                <w:rFonts w:ascii="Times New Roman" w:hAnsi="Times New Roman"/>
              </w:rPr>
              <w:t xml:space="preserve"> __</w:t>
            </w:r>
            <w:r w:rsidR="00C54908" w:rsidRPr="00B11C84">
              <w:rPr>
                <w:rFonts w:ascii="Times New Roman" w:hAnsi="Times New Roman"/>
              </w:rPr>
              <w:t>X</w:t>
            </w:r>
            <w:r w:rsidR="002A4B82" w:rsidRPr="00B11C84">
              <w:rPr>
                <w:rFonts w:ascii="Times New Roman" w:hAnsi="Times New Roman"/>
              </w:rPr>
              <w:t>__</w:t>
            </w:r>
          </w:p>
        </w:tc>
      </w:tr>
      <w:tr w:rsidR="00436E4A" w:rsidRPr="00B11C84" w:rsidTr="00843A8E">
        <w:tc>
          <w:tcPr>
            <w:tcW w:w="9889" w:type="dxa"/>
            <w:gridSpan w:val="5"/>
            <w:tcBorders>
              <w:top w:val="single" w:sz="36" w:space="0" w:color="FFFFFF"/>
              <w:left w:val="nil"/>
              <w:bottom w:val="nil"/>
              <w:right w:val="single" w:sz="36" w:space="0" w:color="FFFFFF"/>
            </w:tcBorders>
            <w:shd w:val="clear" w:color="auto" w:fill="D9D9D9"/>
          </w:tcPr>
          <w:p w:rsidR="00436E4A" w:rsidRPr="00B11C84" w:rsidRDefault="00436E4A" w:rsidP="00843A8E">
            <w:pPr>
              <w:autoSpaceDE w:val="0"/>
              <w:autoSpaceDN w:val="0"/>
              <w:adjustRightInd w:val="0"/>
              <w:spacing w:after="0" w:line="240" w:lineRule="auto"/>
              <w:rPr>
                <w:rFonts w:ascii="Times New Roman" w:hAnsi="Times New Roman"/>
              </w:rPr>
            </w:pPr>
          </w:p>
        </w:tc>
      </w:tr>
      <w:tr w:rsidR="002A4B82" w:rsidRPr="00B11C84" w:rsidTr="00843A8E">
        <w:tc>
          <w:tcPr>
            <w:tcW w:w="9889" w:type="dxa"/>
            <w:gridSpan w:val="5"/>
            <w:tcBorders>
              <w:top w:val="single" w:sz="36" w:space="0" w:color="FFFFFF"/>
              <w:left w:val="nil"/>
              <w:bottom w:val="nil"/>
              <w:right w:val="single" w:sz="36" w:space="0" w:color="FFFFFF"/>
            </w:tcBorders>
            <w:shd w:val="clear" w:color="auto" w:fill="F2F2F2"/>
            <w:vAlign w:val="center"/>
          </w:tcPr>
          <w:p w:rsidR="002A4B82" w:rsidRPr="00B11C84" w:rsidRDefault="002A4B82" w:rsidP="005805BB">
            <w:pPr>
              <w:autoSpaceDE w:val="0"/>
              <w:autoSpaceDN w:val="0"/>
              <w:adjustRightInd w:val="0"/>
              <w:spacing w:after="0" w:line="240" w:lineRule="auto"/>
              <w:rPr>
                <w:rFonts w:ascii="Times New Roman" w:hAnsi="Times New Roman"/>
              </w:rPr>
            </w:pPr>
            <w:r w:rsidRPr="00B11C84">
              <w:rPr>
                <w:rFonts w:ascii="Times New Roman" w:hAnsi="Times New Roman"/>
              </w:rPr>
              <w:t xml:space="preserve">Tipo de actividad: </w:t>
            </w:r>
            <w:r w:rsidR="005805BB" w:rsidRPr="00B11C84">
              <w:rPr>
                <w:rFonts w:ascii="Times New Roman" w:hAnsi="Times New Roman"/>
              </w:rPr>
              <w:t xml:space="preserve"> </w:t>
            </w:r>
            <w:r w:rsidRPr="00B11C84">
              <w:rPr>
                <w:rFonts w:ascii="Times New Roman" w:hAnsi="Times New Roman"/>
              </w:rPr>
              <w:t>Teórica __</w:t>
            </w:r>
            <w:r w:rsidR="00C54908" w:rsidRPr="00B11C84">
              <w:rPr>
                <w:rFonts w:ascii="Times New Roman" w:hAnsi="Times New Roman"/>
              </w:rPr>
              <w:t>X</w:t>
            </w:r>
            <w:r w:rsidRPr="00B11C84">
              <w:rPr>
                <w:rFonts w:ascii="Times New Roman" w:hAnsi="Times New Roman"/>
              </w:rPr>
              <w:t xml:space="preserve">_  </w:t>
            </w:r>
            <w:r w:rsidR="003B1257" w:rsidRPr="00B11C84">
              <w:rPr>
                <w:rFonts w:ascii="Times New Roman" w:hAnsi="Times New Roman"/>
              </w:rPr>
              <w:t xml:space="preserve">     </w:t>
            </w:r>
            <w:r w:rsidR="004753ED" w:rsidRPr="00B11C84">
              <w:rPr>
                <w:rFonts w:ascii="Times New Roman" w:hAnsi="Times New Roman"/>
              </w:rPr>
              <w:t xml:space="preserve">          </w:t>
            </w:r>
            <w:r w:rsidRPr="00B11C84">
              <w:rPr>
                <w:rFonts w:ascii="Times New Roman" w:hAnsi="Times New Roman"/>
              </w:rPr>
              <w:t xml:space="preserve">Teórico - Práctica ____ </w:t>
            </w:r>
            <w:r w:rsidR="003B1257" w:rsidRPr="00B11C84">
              <w:rPr>
                <w:rFonts w:ascii="Times New Roman" w:hAnsi="Times New Roman"/>
              </w:rPr>
              <w:t xml:space="preserve">        </w:t>
            </w:r>
            <w:r w:rsidRPr="00B11C84">
              <w:rPr>
                <w:rFonts w:ascii="Times New Roman" w:hAnsi="Times New Roman"/>
              </w:rPr>
              <w:t xml:space="preserve"> </w:t>
            </w:r>
            <w:r w:rsidR="004753ED" w:rsidRPr="00B11C84">
              <w:rPr>
                <w:rFonts w:ascii="Times New Roman" w:hAnsi="Times New Roman"/>
              </w:rPr>
              <w:t xml:space="preserve">                           </w:t>
            </w:r>
            <w:proofErr w:type="spellStart"/>
            <w:r w:rsidRPr="00B11C84">
              <w:rPr>
                <w:rFonts w:ascii="Times New Roman" w:hAnsi="Times New Roman"/>
              </w:rPr>
              <w:t>Práctica</w:t>
            </w:r>
            <w:proofErr w:type="spellEnd"/>
            <w:r w:rsidRPr="00B11C84">
              <w:rPr>
                <w:rFonts w:ascii="Times New Roman" w:hAnsi="Times New Roman"/>
              </w:rPr>
              <w:t xml:space="preserve"> _____</w:t>
            </w:r>
          </w:p>
          <w:p w:rsidR="00D6306C" w:rsidRPr="00B11C84" w:rsidRDefault="00D6306C" w:rsidP="005805BB">
            <w:pPr>
              <w:autoSpaceDE w:val="0"/>
              <w:autoSpaceDN w:val="0"/>
              <w:adjustRightInd w:val="0"/>
              <w:spacing w:after="0" w:line="240" w:lineRule="auto"/>
              <w:rPr>
                <w:rFonts w:ascii="Times New Roman" w:hAnsi="Times New Roman"/>
              </w:rPr>
            </w:pPr>
          </w:p>
        </w:tc>
      </w:tr>
      <w:tr w:rsidR="00C250C4" w:rsidRPr="00B11C84" w:rsidTr="009165CD">
        <w:tc>
          <w:tcPr>
            <w:tcW w:w="4503" w:type="dxa"/>
            <w:tcBorders>
              <w:top w:val="single" w:sz="36" w:space="0" w:color="FFFFFF"/>
              <w:left w:val="nil"/>
              <w:bottom w:val="nil"/>
              <w:right w:val="single" w:sz="4" w:space="0" w:color="auto"/>
            </w:tcBorders>
            <w:shd w:val="clear" w:color="auto" w:fill="F2F2F2"/>
            <w:vAlign w:val="center"/>
          </w:tcPr>
          <w:p w:rsidR="002A4B82" w:rsidRPr="00B11C84" w:rsidRDefault="00B254AA" w:rsidP="00843A8E">
            <w:pPr>
              <w:autoSpaceDE w:val="0"/>
              <w:autoSpaceDN w:val="0"/>
              <w:adjustRightInd w:val="0"/>
              <w:spacing w:after="0" w:line="240" w:lineRule="auto"/>
              <w:rPr>
                <w:rFonts w:ascii="Times New Roman" w:hAnsi="Times New Roman"/>
              </w:rPr>
            </w:pPr>
            <w:r w:rsidRPr="00B11C84">
              <w:rPr>
                <w:rFonts w:ascii="Times New Roman" w:hAnsi="Times New Roman"/>
              </w:rPr>
              <w:t>Horas teóricas: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2A4B82" w:rsidRPr="00B11C84" w:rsidRDefault="00F75801" w:rsidP="00843A8E">
            <w:pPr>
              <w:autoSpaceDE w:val="0"/>
              <w:autoSpaceDN w:val="0"/>
              <w:adjustRightInd w:val="0"/>
              <w:spacing w:after="0" w:line="240" w:lineRule="auto"/>
              <w:rPr>
                <w:rFonts w:ascii="Times New Roman" w:hAnsi="Times New Roman"/>
              </w:rPr>
            </w:pPr>
            <w:r w:rsidRPr="00B11C84">
              <w:rPr>
                <w:rFonts w:ascii="Times New Roman" w:hAnsi="Times New Roman"/>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2A4B82" w:rsidRPr="00B11C84" w:rsidRDefault="00B254AA" w:rsidP="00D5245D">
            <w:pPr>
              <w:autoSpaceDE w:val="0"/>
              <w:autoSpaceDN w:val="0"/>
              <w:adjustRightInd w:val="0"/>
              <w:spacing w:after="0" w:line="240" w:lineRule="auto"/>
              <w:rPr>
                <w:rFonts w:ascii="Times New Roman" w:hAnsi="Times New Roman"/>
              </w:rPr>
            </w:pPr>
            <w:r w:rsidRPr="00B11C84">
              <w:rPr>
                <w:rFonts w:ascii="Times New Roman" w:hAnsi="Times New Roman"/>
              </w:rPr>
              <w:t>Horas prácticas: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2A4B82" w:rsidRPr="00B11C84" w:rsidRDefault="009D4394" w:rsidP="00843A8E">
            <w:pPr>
              <w:autoSpaceDE w:val="0"/>
              <w:autoSpaceDN w:val="0"/>
              <w:adjustRightInd w:val="0"/>
              <w:spacing w:after="0" w:line="240" w:lineRule="auto"/>
              <w:rPr>
                <w:rFonts w:ascii="Times New Roman" w:hAnsi="Times New Roman"/>
              </w:rPr>
            </w:pPr>
            <w:r w:rsidRPr="00B11C84">
              <w:rPr>
                <w:rFonts w:ascii="Times New Roman" w:hAnsi="Times New Roman"/>
              </w:rPr>
              <w:t>0</w:t>
            </w:r>
          </w:p>
        </w:tc>
      </w:tr>
      <w:tr w:rsidR="007C1480" w:rsidRPr="00B11C84" w:rsidTr="009165CD">
        <w:tc>
          <w:tcPr>
            <w:tcW w:w="4503" w:type="dxa"/>
            <w:tcBorders>
              <w:top w:val="single" w:sz="36" w:space="0" w:color="FFFFFF"/>
              <w:left w:val="nil"/>
              <w:bottom w:val="nil"/>
              <w:right w:val="single" w:sz="4" w:space="0" w:color="auto"/>
            </w:tcBorders>
            <w:shd w:val="clear" w:color="auto" w:fill="F2F2F2"/>
            <w:vAlign w:val="center"/>
          </w:tcPr>
          <w:p w:rsidR="007C1480" w:rsidRPr="00B11C84" w:rsidRDefault="007C1480" w:rsidP="007C1480">
            <w:pPr>
              <w:autoSpaceDE w:val="0"/>
              <w:autoSpaceDN w:val="0"/>
              <w:adjustRightInd w:val="0"/>
              <w:spacing w:after="0" w:line="240" w:lineRule="auto"/>
              <w:rPr>
                <w:rFonts w:ascii="Times New Roman" w:hAnsi="Times New Roman"/>
              </w:rPr>
            </w:pPr>
            <w:r w:rsidRPr="00B11C84">
              <w:rPr>
                <w:rFonts w:ascii="Times New Roman" w:hAnsi="Times New Roman"/>
              </w:rPr>
              <w:t>Horas presenciales: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C1480" w:rsidRPr="00B11C84" w:rsidRDefault="00F75801" w:rsidP="00843A8E">
            <w:pPr>
              <w:autoSpaceDE w:val="0"/>
              <w:autoSpaceDN w:val="0"/>
              <w:adjustRightInd w:val="0"/>
              <w:spacing w:after="0" w:line="240" w:lineRule="auto"/>
              <w:rPr>
                <w:rFonts w:ascii="Times New Roman" w:hAnsi="Times New Roman"/>
              </w:rPr>
            </w:pPr>
            <w:r w:rsidRPr="00B11C84">
              <w:rPr>
                <w:rFonts w:ascii="Times New Roman" w:hAnsi="Times New Roman"/>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7C1480" w:rsidRPr="00B11C84" w:rsidRDefault="007C1480" w:rsidP="00AE0CD5">
            <w:pPr>
              <w:autoSpaceDE w:val="0"/>
              <w:autoSpaceDN w:val="0"/>
              <w:adjustRightInd w:val="0"/>
              <w:spacing w:after="0" w:line="240" w:lineRule="auto"/>
              <w:rPr>
                <w:rFonts w:ascii="Times New Roman" w:hAnsi="Times New Roman"/>
              </w:rPr>
            </w:pPr>
            <w:r w:rsidRPr="00B11C84">
              <w:rPr>
                <w:rFonts w:ascii="Times New Roman" w:hAnsi="Times New Roman"/>
              </w:rPr>
              <w:t>Horas no presenciales: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C1480" w:rsidRPr="00B11C84" w:rsidRDefault="00B8449B" w:rsidP="00843A8E">
            <w:pPr>
              <w:autoSpaceDE w:val="0"/>
              <w:autoSpaceDN w:val="0"/>
              <w:adjustRightInd w:val="0"/>
              <w:spacing w:after="0" w:line="240" w:lineRule="auto"/>
              <w:rPr>
                <w:rFonts w:ascii="Times New Roman" w:hAnsi="Times New Roman"/>
              </w:rPr>
            </w:pPr>
            <w:r w:rsidRPr="00B11C84">
              <w:rPr>
                <w:rFonts w:ascii="Times New Roman" w:hAnsi="Times New Roman"/>
              </w:rPr>
              <w:t>144</w:t>
            </w:r>
          </w:p>
        </w:tc>
      </w:tr>
      <w:tr w:rsidR="007C1480" w:rsidRPr="00B11C84" w:rsidTr="009165CD">
        <w:tc>
          <w:tcPr>
            <w:tcW w:w="4503" w:type="dxa"/>
            <w:tcBorders>
              <w:top w:val="single" w:sz="36" w:space="0" w:color="FFFFFF"/>
              <w:left w:val="nil"/>
              <w:bottom w:val="nil"/>
              <w:right w:val="single" w:sz="4" w:space="0" w:color="auto"/>
            </w:tcBorders>
            <w:shd w:val="clear" w:color="auto" w:fill="F2F2F2"/>
            <w:vAlign w:val="center"/>
          </w:tcPr>
          <w:p w:rsidR="007C1480" w:rsidRPr="00B11C84" w:rsidRDefault="00D8204D" w:rsidP="00843A8E">
            <w:pPr>
              <w:autoSpaceDE w:val="0"/>
              <w:autoSpaceDN w:val="0"/>
              <w:adjustRightInd w:val="0"/>
              <w:spacing w:after="0" w:line="240" w:lineRule="auto"/>
              <w:rPr>
                <w:rFonts w:ascii="Times New Roman" w:hAnsi="Times New Roman"/>
              </w:rPr>
            </w:pPr>
            <w:r w:rsidRPr="00B11C84">
              <w:rPr>
                <w:rFonts w:ascii="Times New Roman" w:hAnsi="Times New Roman"/>
              </w:rPr>
              <w:t>Horas presenciales del d</w:t>
            </w:r>
            <w:r w:rsidR="007C1480" w:rsidRPr="00B11C84">
              <w:rPr>
                <w:rFonts w:ascii="Times New Roman" w:hAnsi="Times New Roman"/>
              </w:rPr>
              <w:t>ocente:</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C1480" w:rsidRPr="00B11C84" w:rsidRDefault="00F75801" w:rsidP="00843A8E">
            <w:pPr>
              <w:autoSpaceDE w:val="0"/>
              <w:autoSpaceDN w:val="0"/>
              <w:adjustRightInd w:val="0"/>
              <w:spacing w:after="0" w:line="240" w:lineRule="auto"/>
              <w:rPr>
                <w:rFonts w:ascii="Times New Roman" w:hAnsi="Times New Roman"/>
              </w:rPr>
            </w:pPr>
            <w:r w:rsidRPr="00B11C84">
              <w:rPr>
                <w:rFonts w:ascii="Times New Roman" w:hAnsi="Times New Roman"/>
              </w:rPr>
              <w:t>48</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7C1480" w:rsidRPr="00B11C84" w:rsidRDefault="007C1480" w:rsidP="007C1480">
            <w:pPr>
              <w:autoSpaceDE w:val="0"/>
              <w:autoSpaceDN w:val="0"/>
              <w:adjustRightInd w:val="0"/>
              <w:spacing w:after="0" w:line="240" w:lineRule="auto"/>
              <w:rPr>
                <w:rFonts w:ascii="Times New Roman" w:hAnsi="Times New Roman"/>
              </w:rPr>
            </w:pPr>
            <w:r w:rsidRPr="00B11C84">
              <w:rPr>
                <w:rFonts w:ascii="Times New Roman" w:hAnsi="Times New Roman"/>
              </w:rPr>
              <w:t>Relación Presencial/No presencial:</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C1480" w:rsidRPr="00B11C84" w:rsidRDefault="00B8449B" w:rsidP="00AE0CD5">
            <w:pPr>
              <w:autoSpaceDE w:val="0"/>
              <w:autoSpaceDN w:val="0"/>
              <w:adjustRightInd w:val="0"/>
              <w:spacing w:after="0" w:line="240" w:lineRule="auto"/>
              <w:rPr>
                <w:rFonts w:ascii="Times New Roman" w:hAnsi="Times New Roman"/>
              </w:rPr>
            </w:pPr>
            <w:r w:rsidRPr="00B11C84">
              <w:rPr>
                <w:rFonts w:ascii="Times New Roman" w:hAnsi="Times New Roman"/>
              </w:rPr>
              <w:t>1/3</w:t>
            </w:r>
          </w:p>
        </w:tc>
      </w:tr>
      <w:tr w:rsidR="007C1480" w:rsidRPr="00B11C84" w:rsidTr="009165CD">
        <w:tc>
          <w:tcPr>
            <w:tcW w:w="4503" w:type="dxa"/>
            <w:tcBorders>
              <w:top w:val="single" w:sz="36" w:space="0" w:color="FFFFFF"/>
              <w:left w:val="nil"/>
              <w:bottom w:val="nil"/>
              <w:right w:val="single" w:sz="4" w:space="0" w:color="auto"/>
            </w:tcBorders>
            <w:shd w:val="clear" w:color="auto" w:fill="F2F2F2"/>
            <w:vAlign w:val="center"/>
          </w:tcPr>
          <w:p w:rsidR="007C1480" w:rsidRPr="00B11C84" w:rsidRDefault="007C1480" w:rsidP="00843A8E">
            <w:pPr>
              <w:autoSpaceDE w:val="0"/>
              <w:autoSpaceDN w:val="0"/>
              <w:adjustRightInd w:val="0"/>
              <w:spacing w:after="0" w:line="240" w:lineRule="auto"/>
              <w:rPr>
                <w:rFonts w:ascii="Times New Roman" w:hAnsi="Times New Roman"/>
              </w:rPr>
            </w:pPr>
            <w:r w:rsidRPr="00B11C84">
              <w:rPr>
                <w:rFonts w:ascii="Times New Roman" w:hAnsi="Times New Roman"/>
              </w:rPr>
              <w:t>Horas inasistencia con las que se reprueba: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C1480" w:rsidRPr="00B11C84" w:rsidRDefault="007C1480" w:rsidP="00843A8E">
            <w:pPr>
              <w:autoSpaceDE w:val="0"/>
              <w:autoSpaceDN w:val="0"/>
              <w:adjustRightInd w:val="0"/>
              <w:spacing w:after="0" w:line="240" w:lineRule="auto"/>
              <w:rPr>
                <w:rFonts w:ascii="Times New Roman" w:hAnsi="Times New Roman"/>
              </w:rPr>
            </w:pP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7C1480" w:rsidRPr="00B11C84" w:rsidRDefault="007C1480" w:rsidP="007C1480">
            <w:pPr>
              <w:autoSpaceDE w:val="0"/>
              <w:autoSpaceDN w:val="0"/>
              <w:adjustRightInd w:val="0"/>
              <w:spacing w:after="0" w:line="240" w:lineRule="auto"/>
              <w:rPr>
                <w:rFonts w:ascii="Times New Roman" w:hAnsi="Times New Roman"/>
              </w:rPr>
            </w:pPr>
            <w:r w:rsidRPr="00B11C84">
              <w:rPr>
                <w:rFonts w:ascii="Times New Roman" w:hAnsi="Times New Roman"/>
              </w:rPr>
              <w:t>Cupo máximo</w:t>
            </w:r>
            <w:r w:rsidR="00F35AD6" w:rsidRPr="00B11C84">
              <w:rPr>
                <w:rFonts w:ascii="Times New Roman" w:hAnsi="Times New Roman"/>
              </w:rPr>
              <w:t xml:space="preserve"> de estudiantes</w:t>
            </w:r>
            <w:r w:rsidRPr="00B11C84">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C1480" w:rsidRPr="00B11C84" w:rsidRDefault="009D4394" w:rsidP="00843A8E">
            <w:pPr>
              <w:autoSpaceDE w:val="0"/>
              <w:autoSpaceDN w:val="0"/>
              <w:adjustRightInd w:val="0"/>
              <w:spacing w:after="0" w:line="240" w:lineRule="auto"/>
              <w:rPr>
                <w:rFonts w:ascii="Times New Roman" w:hAnsi="Times New Roman"/>
              </w:rPr>
            </w:pPr>
            <w:r w:rsidRPr="00B11C84">
              <w:rPr>
                <w:rFonts w:ascii="Times New Roman" w:hAnsi="Times New Roman"/>
              </w:rPr>
              <w:t>1</w:t>
            </w:r>
            <w:r w:rsidR="00D712D0" w:rsidRPr="00B11C84">
              <w:rPr>
                <w:rFonts w:ascii="Times New Roman" w:hAnsi="Times New Roman"/>
              </w:rPr>
              <w:t>5</w:t>
            </w:r>
          </w:p>
        </w:tc>
      </w:tr>
      <w:tr w:rsidR="007C1480" w:rsidRPr="00B11C84" w:rsidTr="00423113">
        <w:tc>
          <w:tcPr>
            <w:tcW w:w="4503" w:type="dxa"/>
            <w:tcBorders>
              <w:top w:val="single" w:sz="36" w:space="0" w:color="FFFFFF"/>
              <w:left w:val="nil"/>
              <w:bottom w:val="nil"/>
              <w:right w:val="single" w:sz="4" w:space="0" w:color="auto"/>
            </w:tcBorders>
            <w:shd w:val="clear" w:color="auto" w:fill="F2F2F2"/>
            <w:vAlign w:val="center"/>
          </w:tcPr>
          <w:p w:rsidR="007C1480" w:rsidRPr="00B11C84" w:rsidRDefault="007C1480" w:rsidP="00843A8E">
            <w:pPr>
              <w:autoSpaceDE w:val="0"/>
              <w:autoSpaceDN w:val="0"/>
              <w:adjustRightInd w:val="0"/>
              <w:spacing w:after="0" w:line="240" w:lineRule="auto"/>
              <w:rPr>
                <w:rFonts w:ascii="Times New Roman" w:hAnsi="Times New Roman"/>
              </w:rPr>
            </w:pPr>
            <w:r w:rsidRPr="00B11C84">
              <w:rPr>
                <w:rFonts w:ascii="Times New Roman" w:hAnsi="Times New Roman"/>
              </w:rPr>
              <w:t xml:space="preserve">Habilitable (Si o No):  </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C1480" w:rsidRPr="00B11C84" w:rsidRDefault="00B1310A" w:rsidP="00843A8E">
            <w:pPr>
              <w:autoSpaceDE w:val="0"/>
              <w:autoSpaceDN w:val="0"/>
              <w:adjustRightInd w:val="0"/>
              <w:spacing w:after="0" w:line="240" w:lineRule="auto"/>
              <w:rPr>
                <w:rFonts w:ascii="Times New Roman" w:hAnsi="Times New Roman"/>
              </w:rPr>
            </w:pPr>
            <w:r w:rsidRPr="00B11C84">
              <w:rPr>
                <w:rFonts w:ascii="Times New Roman" w:hAnsi="Times New Roman"/>
              </w:rPr>
              <w:t>N</w:t>
            </w:r>
            <w:r w:rsidR="00806F10" w:rsidRPr="00B11C84">
              <w:rPr>
                <w:rFonts w:ascii="Times New Roman" w:hAnsi="Times New Roman"/>
              </w:rPr>
              <w:t>o</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7C1480" w:rsidRPr="00B11C84" w:rsidRDefault="007C1480" w:rsidP="007C1480">
            <w:pPr>
              <w:autoSpaceDE w:val="0"/>
              <w:autoSpaceDN w:val="0"/>
              <w:adjustRightInd w:val="0"/>
              <w:spacing w:after="0" w:line="240" w:lineRule="auto"/>
              <w:rPr>
                <w:rFonts w:ascii="Times New Roman" w:hAnsi="Times New Roman"/>
              </w:rPr>
            </w:pPr>
            <w:r w:rsidRPr="00B11C84">
              <w:rPr>
                <w:rFonts w:ascii="Times New Roman" w:hAnsi="Times New Roman"/>
              </w:rPr>
              <w:t>Nota aprobatoria: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C1480" w:rsidRPr="00B11C84" w:rsidRDefault="00B8449B" w:rsidP="00D712D0">
            <w:pPr>
              <w:autoSpaceDE w:val="0"/>
              <w:autoSpaceDN w:val="0"/>
              <w:adjustRightInd w:val="0"/>
              <w:spacing w:after="0" w:line="240" w:lineRule="auto"/>
              <w:rPr>
                <w:rFonts w:ascii="Times New Roman" w:hAnsi="Times New Roman"/>
              </w:rPr>
            </w:pPr>
            <w:r w:rsidRPr="00B11C84">
              <w:rPr>
                <w:rFonts w:ascii="Times New Roman" w:hAnsi="Times New Roman"/>
              </w:rPr>
              <w:t>3,5</w:t>
            </w:r>
          </w:p>
        </w:tc>
      </w:tr>
      <w:tr w:rsidR="007C1480" w:rsidRPr="00B11C84" w:rsidTr="00423113">
        <w:tc>
          <w:tcPr>
            <w:tcW w:w="4503" w:type="dxa"/>
            <w:tcBorders>
              <w:top w:val="single" w:sz="36" w:space="0" w:color="FFFFFF"/>
              <w:left w:val="nil"/>
              <w:bottom w:val="nil"/>
              <w:right w:val="single" w:sz="4" w:space="0" w:color="auto"/>
            </w:tcBorders>
            <w:shd w:val="clear" w:color="auto" w:fill="F2F2F2"/>
            <w:vAlign w:val="center"/>
          </w:tcPr>
          <w:p w:rsidR="007C1480" w:rsidRPr="00B11C84" w:rsidRDefault="007C1480" w:rsidP="00843A8E">
            <w:pPr>
              <w:autoSpaceDE w:val="0"/>
              <w:autoSpaceDN w:val="0"/>
              <w:adjustRightInd w:val="0"/>
              <w:spacing w:after="0" w:line="240" w:lineRule="auto"/>
              <w:rPr>
                <w:rFonts w:ascii="Times New Roman" w:hAnsi="Times New Roman"/>
              </w:rPr>
            </w:pPr>
            <w:r w:rsidRPr="00B11C84">
              <w:rPr>
                <w:rFonts w:ascii="Times New Roman" w:hAnsi="Times New Roman"/>
              </w:rPr>
              <w:t>Créditos que otorga: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7C1480" w:rsidRPr="00B11C84" w:rsidRDefault="006D18EA" w:rsidP="00843A8E">
            <w:pPr>
              <w:autoSpaceDE w:val="0"/>
              <w:autoSpaceDN w:val="0"/>
              <w:adjustRightInd w:val="0"/>
              <w:spacing w:after="0" w:line="240" w:lineRule="auto"/>
              <w:rPr>
                <w:rFonts w:ascii="Times New Roman" w:hAnsi="Times New Roman"/>
              </w:rPr>
            </w:pPr>
            <w:r w:rsidRPr="00B11C84">
              <w:rPr>
                <w:rFonts w:ascii="Times New Roman" w:hAnsi="Times New Roman"/>
              </w:rPr>
              <w:t>4</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rsidR="007C1480" w:rsidRPr="00B11C84" w:rsidRDefault="007C1480" w:rsidP="00843A8E">
            <w:pPr>
              <w:widowControl w:val="0"/>
              <w:autoSpaceDE w:val="0"/>
              <w:autoSpaceDN w:val="0"/>
              <w:adjustRightInd w:val="0"/>
              <w:spacing w:line="229" w:lineRule="exact"/>
              <w:ind w:left="40"/>
              <w:rPr>
                <w:rFonts w:ascii="Times New Roman" w:hAnsi="Times New Roman"/>
              </w:rPr>
            </w:pPr>
            <w:r w:rsidRPr="00B11C84">
              <w:rPr>
                <w:rFonts w:ascii="Times New Roman" w:hAnsi="Times New Roman"/>
              </w:rPr>
              <w:t>Duración en semanas: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7C1480" w:rsidRPr="00B11C84" w:rsidRDefault="00806F10" w:rsidP="00843A8E">
            <w:pPr>
              <w:autoSpaceDE w:val="0"/>
              <w:autoSpaceDN w:val="0"/>
              <w:adjustRightInd w:val="0"/>
              <w:spacing w:after="0" w:line="240" w:lineRule="auto"/>
              <w:rPr>
                <w:rFonts w:ascii="Times New Roman" w:hAnsi="Times New Roman"/>
              </w:rPr>
            </w:pPr>
            <w:r w:rsidRPr="00B11C84">
              <w:rPr>
                <w:rFonts w:ascii="Times New Roman" w:hAnsi="Times New Roman"/>
              </w:rPr>
              <w:t>16</w:t>
            </w:r>
          </w:p>
        </w:tc>
      </w:tr>
      <w:tr w:rsidR="00423113" w:rsidRPr="00B11C84" w:rsidTr="00423113">
        <w:tc>
          <w:tcPr>
            <w:tcW w:w="4503" w:type="dxa"/>
            <w:tcBorders>
              <w:top w:val="nil"/>
              <w:left w:val="nil"/>
              <w:bottom w:val="nil"/>
              <w:right w:val="nil"/>
            </w:tcBorders>
            <w:shd w:val="clear" w:color="auto" w:fill="F2F2F2"/>
            <w:vAlign w:val="center"/>
          </w:tcPr>
          <w:p w:rsidR="00423113" w:rsidRPr="00B11C84" w:rsidRDefault="00423113" w:rsidP="00843A8E">
            <w:pPr>
              <w:autoSpaceDE w:val="0"/>
              <w:autoSpaceDN w:val="0"/>
              <w:adjustRightInd w:val="0"/>
              <w:spacing w:after="0" w:line="240" w:lineRule="auto"/>
              <w:rPr>
                <w:rFonts w:ascii="Times New Roman" w:hAnsi="Times New Roman"/>
              </w:rPr>
            </w:pPr>
          </w:p>
        </w:tc>
        <w:tc>
          <w:tcPr>
            <w:tcW w:w="850" w:type="dxa"/>
            <w:tcBorders>
              <w:top w:val="single" w:sz="4" w:space="0" w:color="auto"/>
              <w:left w:val="nil"/>
              <w:bottom w:val="nil"/>
              <w:right w:val="nil"/>
            </w:tcBorders>
            <w:shd w:val="clear" w:color="auto" w:fill="F2F2F2"/>
            <w:vAlign w:val="center"/>
          </w:tcPr>
          <w:p w:rsidR="00423113" w:rsidRPr="00B11C84" w:rsidRDefault="00423113" w:rsidP="00843A8E">
            <w:pPr>
              <w:autoSpaceDE w:val="0"/>
              <w:autoSpaceDN w:val="0"/>
              <w:adjustRightInd w:val="0"/>
              <w:spacing w:after="0" w:line="240" w:lineRule="auto"/>
              <w:rPr>
                <w:rFonts w:ascii="Times New Roman" w:hAnsi="Times New Roman"/>
              </w:rPr>
            </w:pPr>
          </w:p>
        </w:tc>
        <w:tc>
          <w:tcPr>
            <w:tcW w:w="3686" w:type="dxa"/>
            <w:gridSpan w:val="2"/>
            <w:tcBorders>
              <w:top w:val="nil"/>
              <w:left w:val="nil"/>
              <w:bottom w:val="nil"/>
              <w:right w:val="nil"/>
            </w:tcBorders>
            <w:shd w:val="clear" w:color="auto" w:fill="F2F2F2"/>
            <w:vAlign w:val="center"/>
          </w:tcPr>
          <w:p w:rsidR="00423113" w:rsidRPr="00B11C84" w:rsidRDefault="00423113" w:rsidP="00843A8E">
            <w:pPr>
              <w:widowControl w:val="0"/>
              <w:autoSpaceDE w:val="0"/>
              <w:autoSpaceDN w:val="0"/>
              <w:adjustRightInd w:val="0"/>
              <w:spacing w:line="229" w:lineRule="exact"/>
              <w:ind w:left="40"/>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auto" w:fill="F2F2F2"/>
          </w:tcPr>
          <w:p w:rsidR="00423113" w:rsidRPr="00B11C84" w:rsidRDefault="00423113" w:rsidP="00843A8E">
            <w:pPr>
              <w:autoSpaceDE w:val="0"/>
              <w:autoSpaceDN w:val="0"/>
              <w:adjustRightInd w:val="0"/>
              <w:spacing w:after="0" w:line="240" w:lineRule="auto"/>
              <w:rPr>
                <w:rFonts w:ascii="Times New Roman" w:hAnsi="Times New Roman"/>
              </w:rPr>
            </w:pPr>
          </w:p>
        </w:tc>
      </w:tr>
      <w:tr w:rsidR="007C1480" w:rsidRPr="00B11C84" w:rsidTr="00397FC5">
        <w:tc>
          <w:tcPr>
            <w:tcW w:w="9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997B7C" w:rsidRPr="00B11C84" w:rsidRDefault="00B11C84" w:rsidP="00843A8E">
            <w:pPr>
              <w:autoSpaceDE w:val="0"/>
              <w:autoSpaceDN w:val="0"/>
              <w:adjustRightInd w:val="0"/>
              <w:spacing w:after="0" w:line="240" w:lineRule="auto"/>
              <w:rPr>
                <w:rFonts w:ascii="Times New Roman" w:hAnsi="Times New Roman"/>
              </w:rPr>
            </w:pPr>
            <w:r w:rsidRPr="00B11C84">
              <w:rPr>
                <w:rFonts w:ascii="Times New Roman" w:hAnsi="Times New Roman"/>
              </w:rPr>
              <w:t>Requisitos: En el Doctorado en Ciencias Agrarias: Filosofía de la Ciencia (G5E0322), Tópicos avanzados en Ciencias, Enfoques y Tendencias en Investigación Agraria (G4F0043) y Examen de candidatura (G4F0130).</w:t>
            </w:r>
          </w:p>
          <w:p w:rsidR="007C1480" w:rsidRPr="00B11C84" w:rsidRDefault="007C1480" w:rsidP="00D712D0">
            <w:pPr>
              <w:autoSpaceDE w:val="0"/>
              <w:autoSpaceDN w:val="0"/>
              <w:adjustRightInd w:val="0"/>
              <w:spacing w:after="0" w:line="240" w:lineRule="auto"/>
              <w:rPr>
                <w:rFonts w:ascii="Times New Roman" w:hAnsi="Times New Roman"/>
              </w:rPr>
            </w:pPr>
          </w:p>
        </w:tc>
      </w:tr>
      <w:tr w:rsidR="007C1480" w:rsidRPr="00B11C84" w:rsidTr="00843A8E">
        <w:trPr>
          <w:trHeight w:val="279"/>
        </w:trPr>
        <w:tc>
          <w:tcPr>
            <w:tcW w:w="9889" w:type="dxa"/>
            <w:gridSpan w:val="5"/>
            <w:tcBorders>
              <w:top w:val="nil"/>
              <w:left w:val="nil"/>
              <w:bottom w:val="nil"/>
              <w:right w:val="nil"/>
            </w:tcBorders>
          </w:tcPr>
          <w:p w:rsidR="007C1480" w:rsidRPr="00B11C84" w:rsidRDefault="007C1480" w:rsidP="00843A8E">
            <w:pPr>
              <w:autoSpaceDE w:val="0"/>
              <w:autoSpaceDN w:val="0"/>
              <w:adjustRightInd w:val="0"/>
              <w:spacing w:after="0" w:line="240" w:lineRule="auto"/>
              <w:rPr>
                <w:rFonts w:ascii="Times New Roman" w:hAnsi="Times New Roman"/>
              </w:rPr>
            </w:pPr>
          </w:p>
        </w:tc>
      </w:tr>
      <w:tr w:rsidR="007C1480" w:rsidRPr="00B11C84" w:rsidTr="00843A8E">
        <w:trPr>
          <w:trHeight w:val="279"/>
        </w:trPr>
        <w:tc>
          <w:tcPr>
            <w:tcW w:w="9889" w:type="dxa"/>
            <w:gridSpan w:val="5"/>
            <w:tcBorders>
              <w:top w:val="nil"/>
              <w:left w:val="nil"/>
              <w:bottom w:val="double" w:sz="4" w:space="0" w:color="4F81BD"/>
              <w:right w:val="nil"/>
            </w:tcBorders>
          </w:tcPr>
          <w:p w:rsidR="007C1480" w:rsidRPr="00B11C84" w:rsidRDefault="007C1480" w:rsidP="00843A8E">
            <w:pPr>
              <w:pStyle w:val="Listavistosa-nfasis11"/>
              <w:autoSpaceDE w:val="0"/>
              <w:autoSpaceDN w:val="0"/>
              <w:adjustRightInd w:val="0"/>
              <w:spacing w:after="0" w:line="240" w:lineRule="auto"/>
              <w:ind w:left="1080"/>
              <w:jc w:val="both"/>
              <w:rPr>
                <w:rFonts w:ascii="Times New Roman" w:hAnsi="Times New Roman"/>
              </w:rPr>
            </w:pP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B11C84" w:rsidRPr="00B11C84" w:rsidRDefault="00B11C84" w:rsidP="00B11C84">
            <w:pPr>
              <w:jc w:val="both"/>
              <w:rPr>
                <w:rFonts w:ascii="Times New Roman" w:hAnsi="Times New Roman"/>
              </w:rPr>
            </w:pPr>
            <w:r w:rsidRPr="00B11C84">
              <w:rPr>
                <w:rFonts w:ascii="Times New Roman" w:hAnsi="Times New Roman"/>
                <w:b/>
              </w:rPr>
              <w:t>JUSTIFICACIÓN</w:t>
            </w:r>
            <w:r w:rsidRPr="00B11C84">
              <w:rPr>
                <w:rFonts w:ascii="Times New Roman" w:hAnsi="Times New Roman"/>
              </w:rPr>
              <w:t xml:space="preserve">: Las Electivas de Profundización I, II y III son asignaturas que se desarrollan </w:t>
            </w:r>
            <w:r w:rsidRPr="00B11C84">
              <w:rPr>
                <w:rFonts w:ascii="Times New Roman" w:hAnsi="Times New Roman"/>
              </w:rPr>
              <w:lastRenderedPageBreak/>
              <w:t>paralelamente con la ejecución de la tesis doctoral, y por tanto se cursan en secuencia, una vez se aprueben las asignaturas: Filosofía de la Ciencia, Tópicos Avanzados en Ciencias, Enfoques y Tendencias en Investigación Agraria y Examen de Candidatura, o sea sus pre-requisitos. Cada Electiva es una actividad académica valorada en cuatro créditos académicos, con una relación de una hora presencial por cada dos horas de trabajo independiente (64:128 para un total de 192 horas). Se proponen como actividades totalmente flexibles en las cuales, de una oferta amplia en temas clave para el desarrollo de las diferentes tesis doctorales en ejecución, el estudiante, con el aval de su comité tutorial, elige e inscribe formalmente tres de ellos; cada tema elegido debe ser el resultado del análisis de las principales necesidades teóricas y metodológicas que surjan en el desarrollo y ejecución de la tesis doctoral.</w:t>
            </w:r>
          </w:p>
          <w:p w:rsidR="00B11C84" w:rsidRPr="00B11C84" w:rsidRDefault="00B11C84" w:rsidP="00B11C84">
            <w:pPr>
              <w:jc w:val="both"/>
              <w:rPr>
                <w:rFonts w:ascii="Times New Roman" w:hAnsi="Times New Roman"/>
              </w:rPr>
            </w:pPr>
            <w:r w:rsidRPr="00B11C84">
              <w:rPr>
                <w:rFonts w:ascii="Times New Roman" w:hAnsi="Times New Roman"/>
              </w:rPr>
              <w:t>Cada Electiva de cuatro créditos es orientada y coordinada por un docente del Programa, quien propiciará una dinámica de revisión crítica en torno a los temas considerados en cada una de las tres asignaturas. En todos los casos el docente orientador será un experto en el tema, con trayectoria e idoneidad reconocidas. Los contenidos seleccionados en cada caso deben cubrir con suficiencia las necesidades de complementación teórica o metodológica del estudiante, con miras a desarrollar una tesis doctoral de la más alta calidad.</w:t>
            </w:r>
          </w:p>
          <w:p w:rsidR="00C54908" w:rsidRPr="00B11C84" w:rsidRDefault="00B11C84" w:rsidP="00B11C84">
            <w:pPr>
              <w:autoSpaceDE w:val="0"/>
              <w:autoSpaceDN w:val="0"/>
              <w:adjustRightInd w:val="0"/>
              <w:spacing w:after="0" w:line="240" w:lineRule="auto"/>
              <w:jc w:val="both"/>
              <w:rPr>
                <w:rFonts w:ascii="Times New Roman" w:hAnsi="Times New Roman"/>
              </w:rPr>
            </w:pPr>
            <w:r w:rsidRPr="00B11C84">
              <w:rPr>
                <w:rFonts w:ascii="Times New Roman" w:hAnsi="Times New Roman"/>
              </w:rPr>
              <w:t>Las asignaturas Electivas de Profundización I, II y III permiten al estudiante revisar aquellos aspectos teóricos y metodológicos que demanda la ejecución de la tesis doctoral, con el fin de garantizar su efectivo y oportuno avance. De lo anterior se deriva, como consecuencia lógica, que los contenidos de ellas sean de la mayor pertinencia y actualidad. De otro lado, las tres asignaturas aportan al plan de trabajo espacios determinantes para el desarrollo de competencias fundamentales para un investigador de alto nivel. El estudiante se ejercita en actividades fundamentales del proceso de investigación, en particular en las que tienen que ver con la revisión de los componentes más avanzados del marco teórico y del marco metodológico de sus tesis.</w:t>
            </w:r>
          </w:p>
        </w:tc>
      </w:tr>
      <w:tr w:rsidR="007C1480" w:rsidRPr="00B11C84" w:rsidTr="00843A8E">
        <w:trPr>
          <w:trHeight w:val="279"/>
        </w:trPr>
        <w:tc>
          <w:tcPr>
            <w:tcW w:w="9889" w:type="dxa"/>
            <w:gridSpan w:val="5"/>
            <w:tcBorders>
              <w:top w:val="double" w:sz="4" w:space="0" w:color="4F81BD"/>
              <w:left w:val="nil"/>
              <w:bottom w:val="nil"/>
              <w:right w:val="nil"/>
            </w:tcBorders>
          </w:tcPr>
          <w:p w:rsidR="007C1480" w:rsidRPr="00B11C84" w:rsidRDefault="007C1480" w:rsidP="00843A8E">
            <w:pPr>
              <w:autoSpaceDE w:val="0"/>
              <w:autoSpaceDN w:val="0"/>
              <w:adjustRightInd w:val="0"/>
              <w:spacing w:after="0" w:line="240" w:lineRule="auto"/>
              <w:jc w:val="both"/>
              <w:rPr>
                <w:rFonts w:ascii="Times New Roman" w:hAnsi="Times New Roman"/>
              </w:rPr>
            </w:pPr>
          </w:p>
          <w:p w:rsidR="007C1480" w:rsidRPr="00B11C84" w:rsidRDefault="007C1480" w:rsidP="00843A8E">
            <w:pPr>
              <w:autoSpaceDE w:val="0"/>
              <w:autoSpaceDN w:val="0"/>
              <w:adjustRightInd w:val="0"/>
              <w:spacing w:after="0" w:line="240" w:lineRule="auto"/>
              <w:jc w:val="both"/>
              <w:rPr>
                <w:rFonts w:ascii="Times New Roman" w:hAnsi="Times New Roman"/>
              </w:rPr>
            </w:pPr>
          </w:p>
        </w:tc>
      </w:tr>
      <w:tr w:rsidR="007C1480" w:rsidRPr="00B11C84" w:rsidTr="00843A8E">
        <w:trPr>
          <w:trHeight w:val="279"/>
        </w:trPr>
        <w:tc>
          <w:tcPr>
            <w:tcW w:w="9889" w:type="dxa"/>
            <w:gridSpan w:val="5"/>
            <w:tcBorders>
              <w:top w:val="nil"/>
              <w:left w:val="nil"/>
              <w:bottom w:val="double" w:sz="4" w:space="0" w:color="4F81BD"/>
              <w:right w:val="nil"/>
            </w:tcBorders>
          </w:tcPr>
          <w:p w:rsidR="007C1480" w:rsidRPr="00B11C84" w:rsidRDefault="007C1480" w:rsidP="009B41B4">
            <w:pPr>
              <w:pStyle w:val="Listavistosa-nfasis11"/>
              <w:numPr>
                <w:ilvl w:val="0"/>
                <w:numId w:val="7"/>
              </w:numPr>
              <w:autoSpaceDE w:val="0"/>
              <w:autoSpaceDN w:val="0"/>
              <w:adjustRightInd w:val="0"/>
              <w:spacing w:after="0" w:line="240" w:lineRule="auto"/>
              <w:jc w:val="both"/>
              <w:rPr>
                <w:rFonts w:ascii="Times New Roman" w:hAnsi="Times New Roman"/>
              </w:rPr>
            </w:pPr>
            <w:r w:rsidRPr="00B11C84">
              <w:rPr>
                <w:rFonts w:ascii="Times New Roman" w:hAnsi="Times New Roman"/>
                <w:b/>
              </w:rPr>
              <w:t>OBJETIVOS</w:t>
            </w:r>
            <w:r w:rsidRPr="00B11C84">
              <w:rPr>
                <w:rFonts w:ascii="Times New Roman" w:hAnsi="Times New Roman"/>
              </w:rPr>
              <w:t>: d</w:t>
            </w:r>
            <w:r w:rsidR="009B41B4" w:rsidRPr="00B11C84">
              <w:rPr>
                <w:rFonts w:ascii="Times New Roman" w:hAnsi="Times New Roman"/>
              </w:rPr>
              <w:t>escribe en forma clara l</w:t>
            </w:r>
            <w:r w:rsidRPr="00B11C84">
              <w:rPr>
                <w:rFonts w:ascii="Times New Roman" w:hAnsi="Times New Roman"/>
              </w:rPr>
              <w:t>o que se pretende con el desarrollo de la actividad académica.</w:t>
            </w:r>
          </w:p>
          <w:p w:rsidR="007C1480" w:rsidRPr="00B11C84" w:rsidRDefault="007C1480" w:rsidP="00843A8E">
            <w:pPr>
              <w:pStyle w:val="Listavistosa-nfasis11"/>
              <w:autoSpaceDE w:val="0"/>
              <w:autoSpaceDN w:val="0"/>
              <w:adjustRightInd w:val="0"/>
              <w:spacing w:after="0" w:line="240" w:lineRule="auto"/>
              <w:ind w:left="1080"/>
              <w:jc w:val="both"/>
              <w:rPr>
                <w:rFonts w:ascii="Times New Roman" w:hAnsi="Times New Roman"/>
              </w:rPr>
            </w:pP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7C1480" w:rsidRPr="00B11C84" w:rsidRDefault="000427D4" w:rsidP="00D712D0">
            <w:pPr>
              <w:pStyle w:val="Listavistosa-nfasis11"/>
              <w:numPr>
                <w:ilvl w:val="1"/>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General</w:t>
            </w:r>
            <w:r w:rsidR="007C1480" w:rsidRPr="00B11C84">
              <w:rPr>
                <w:rFonts w:ascii="Times New Roman" w:hAnsi="Times New Roman"/>
              </w:rPr>
              <w:t>:</w:t>
            </w:r>
            <w:r w:rsidR="009225C6" w:rsidRPr="00B11C84">
              <w:rPr>
                <w:rFonts w:ascii="Times New Roman" w:hAnsi="Times New Roman"/>
              </w:rPr>
              <w:t xml:space="preserve"> </w:t>
            </w:r>
            <w:r w:rsidR="00D137CB" w:rsidRPr="00B11C84">
              <w:rPr>
                <w:rFonts w:ascii="Times New Roman" w:hAnsi="Times New Roman"/>
              </w:rPr>
              <w:t xml:space="preserve">Estudiar y comprender </w:t>
            </w:r>
            <w:r w:rsidR="0004785A" w:rsidRPr="00B11C84">
              <w:rPr>
                <w:rFonts w:ascii="Times New Roman" w:hAnsi="Times New Roman"/>
              </w:rPr>
              <w:t>la biotecnología</w:t>
            </w:r>
            <w:r w:rsidR="00D712D0" w:rsidRPr="00B11C84">
              <w:rPr>
                <w:rFonts w:ascii="Times New Roman" w:hAnsi="Times New Roman"/>
              </w:rPr>
              <w:t xml:space="preserve"> de los hongos</w:t>
            </w:r>
            <w:r w:rsidR="009225C6" w:rsidRPr="00B11C84">
              <w:rPr>
                <w:rFonts w:ascii="Times New Roman" w:hAnsi="Times New Roman"/>
              </w:rPr>
              <w:t xml:space="preserve"> </w:t>
            </w: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D712D0" w:rsidRPr="00B11C84" w:rsidRDefault="00D712D0" w:rsidP="00CD758F">
            <w:pPr>
              <w:numPr>
                <w:ilvl w:val="1"/>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Específicos</w:t>
            </w:r>
          </w:p>
          <w:p w:rsidR="0076250E" w:rsidRPr="00B11C84" w:rsidRDefault="0076250E" w:rsidP="0076250E">
            <w:pPr>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Asimilar los conceptos básicos relacionados con los aspectos generales de la biología y bioquímica de los hongos.</w:t>
            </w:r>
          </w:p>
          <w:p w:rsidR="007C1480" w:rsidRPr="00B11C84" w:rsidRDefault="00231916" w:rsidP="00D712D0">
            <w:pPr>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Conocer </w:t>
            </w:r>
            <w:r w:rsidR="00D712D0" w:rsidRPr="00B11C84">
              <w:rPr>
                <w:rFonts w:ascii="Times New Roman" w:hAnsi="Times New Roman"/>
              </w:rPr>
              <w:t>las funciones básicas de los hongos como organismos vivos habitantes del planeta y su uso en la biotecnología.</w:t>
            </w:r>
          </w:p>
          <w:p w:rsidR="00D137CB" w:rsidRPr="00B11C84" w:rsidRDefault="00D712D0" w:rsidP="00D712D0">
            <w:pPr>
              <w:pStyle w:val="Listavistosa-nfasis11"/>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Conocer los hongos en su interacción con el medio ambiente.</w:t>
            </w:r>
          </w:p>
          <w:p w:rsidR="0069228A" w:rsidRPr="00B11C84" w:rsidRDefault="00D712D0" w:rsidP="00D712D0">
            <w:pPr>
              <w:pStyle w:val="Listavistosa-nfasis11"/>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Conocer la influencia de los hongos como biomasa en los procesos biotecnológicos productivos.</w:t>
            </w:r>
          </w:p>
          <w:p w:rsidR="0004785A" w:rsidRPr="00B11C84" w:rsidRDefault="0004785A" w:rsidP="00D712D0">
            <w:pPr>
              <w:pStyle w:val="Listavistosa-nfasis11"/>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Determinar las diferencias entre los métodos de fermentación en estado sólido asistidos por biorreactores y en bolsa</w:t>
            </w:r>
          </w:p>
          <w:p w:rsidR="0004785A" w:rsidRPr="00B11C84" w:rsidRDefault="0004785A" w:rsidP="0004785A">
            <w:pPr>
              <w:pStyle w:val="Listavistosa-nfasis11"/>
              <w:numPr>
                <w:ilvl w:val="2"/>
                <w:numId w:val="7"/>
              </w:num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Hacer un reconocimiento de los esquemas tecnológicos de </w:t>
            </w:r>
            <w:proofErr w:type="spellStart"/>
            <w:r w:rsidRPr="00B11C84">
              <w:rPr>
                <w:rFonts w:ascii="Times New Roman" w:hAnsi="Times New Roman"/>
              </w:rPr>
              <w:t>bioseparaciones</w:t>
            </w:r>
            <w:proofErr w:type="spellEnd"/>
            <w:r w:rsidRPr="00B11C84">
              <w:rPr>
                <w:rFonts w:ascii="Times New Roman" w:hAnsi="Times New Roman"/>
              </w:rPr>
              <w:t xml:space="preserve"> de enzimas obtenidas por fermentación en estado sólido.</w:t>
            </w:r>
          </w:p>
        </w:tc>
      </w:tr>
      <w:tr w:rsidR="007C1480" w:rsidRPr="00B11C84" w:rsidTr="00843A8E">
        <w:trPr>
          <w:trHeight w:val="279"/>
        </w:trPr>
        <w:tc>
          <w:tcPr>
            <w:tcW w:w="9889" w:type="dxa"/>
            <w:gridSpan w:val="5"/>
            <w:tcBorders>
              <w:top w:val="double" w:sz="4" w:space="0" w:color="4F81BD"/>
              <w:left w:val="nil"/>
              <w:bottom w:val="nil"/>
              <w:right w:val="nil"/>
            </w:tcBorders>
          </w:tcPr>
          <w:p w:rsidR="007C1480" w:rsidRPr="00B11C84" w:rsidRDefault="007C1480" w:rsidP="00843A8E">
            <w:pPr>
              <w:autoSpaceDE w:val="0"/>
              <w:autoSpaceDN w:val="0"/>
              <w:adjustRightInd w:val="0"/>
              <w:spacing w:after="0" w:line="240" w:lineRule="auto"/>
              <w:jc w:val="both"/>
              <w:rPr>
                <w:rFonts w:ascii="Times New Roman" w:hAnsi="Times New Roman"/>
              </w:rPr>
            </w:pPr>
          </w:p>
          <w:p w:rsidR="00B81DE7" w:rsidRPr="00B11C84" w:rsidRDefault="005D743F" w:rsidP="00843A8E">
            <w:pPr>
              <w:autoSpaceDE w:val="0"/>
              <w:autoSpaceDN w:val="0"/>
              <w:adjustRightInd w:val="0"/>
              <w:spacing w:after="0" w:line="240" w:lineRule="auto"/>
              <w:jc w:val="both"/>
              <w:rPr>
                <w:rFonts w:ascii="Times New Roman" w:hAnsi="Times New Roman"/>
              </w:rPr>
            </w:pPr>
            <w:r w:rsidRPr="00B11C84">
              <w:rPr>
                <w:rFonts w:ascii="Times New Roman" w:hAnsi="Times New Roman"/>
              </w:rPr>
              <w:t>NOTA:</w:t>
            </w:r>
            <w:r w:rsidR="00B81DE7" w:rsidRPr="00B11C84">
              <w:rPr>
                <w:rFonts w:ascii="Times New Roman" w:hAnsi="Times New Roman"/>
              </w:rPr>
              <w:t xml:space="preserve"> </w:t>
            </w:r>
            <w:r w:rsidR="00C5198C" w:rsidRPr="00B11C84">
              <w:rPr>
                <w:rFonts w:ascii="Times New Roman" w:hAnsi="Times New Roman"/>
              </w:rPr>
              <w:t xml:space="preserve">en </w:t>
            </w:r>
            <w:r w:rsidR="00B81DE7" w:rsidRPr="00B11C84">
              <w:rPr>
                <w:rFonts w:ascii="Times New Roman" w:hAnsi="Times New Roman"/>
              </w:rPr>
              <w:t>el cas</w:t>
            </w:r>
            <w:r w:rsidR="000861DD" w:rsidRPr="00B11C84">
              <w:rPr>
                <w:rFonts w:ascii="Times New Roman" w:hAnsi="Times New Roman"/>
              </w:rPr>
              <w:t>o que el P</w:t>
            </w:r>
            <w:r w:rsidR="00B81DE7" w:rsidRPr="00B11C84">
              <w:rPr>
                <w:rFonts w:ascii="Times New Roman" w:hAnsi="Times New Roman"/>
              </w:rPr>
              <w:t xml:space="preserve">rograma </w:t>
            </w:r>
            <w:r w:rsidR="000861DD" w:rsidRPr="00B11C84">
              <w:rPr>
                <w:rFonts w:ascii="Times New Roman" w:hAnsi="Times New Roman"/>
              </w:rPr>
              <w:t xml:space="preserve">Institucional de la Actividad Académica (PIAA) </w:t>
            </w:r>
            <w:r w:rsidR="00B81DE7" w:rsidRPr="00B11C84">
              <w:rPr>
                <w:rFonts w:ascii="Times New Roman" w:hAnsi="Times New Roman"/>
              </w:rPr>
              <w:t xml:space="preserve">se </w:t>
            </w:r>
            <w:r w:rsidR="009C215F" w:rsidRPr="00B11C84">
              <w:rPr>
                <w:rFonts w:ascii="Times New Roman" w:hAnsi="Times New Roman"/>
              </w:rPr>
              <w:t>desarrolle</w:t>
            </w:r>
            <w:r w:rsidR="00B81DE7" w:rsidRPr="00B11C84">
              <w:rPr>
                <w:rFonts w:ascii="Times New Roman" w:hAnsi="Times New Roman"/>
              </w:rPr>
              <w:t xml:space="preserve"> por competencias, es necesario completar los siguientes aspectos, en lugar de objetivos:</w:t>
            </w:r>
          </w:p>
          <w:p w:rsidR="006F5595" w:rsidRPr="00B11C84" w:rsidRDefault="006F5595" w:rsidP="00843A8E">
            <w:pPr>
              <w:autoSpaceDE w:val="0"/>
              <w:autoSpaceDN w:val="0"/>
              <w:adjustRightInd w:val="0"/>
              <w:spacing w:after="0" w:line="240" w:lineRule="auto"/>
              <w:jc w:val="both"/>
              <w:rPr>
                <w:rFonts w:ascii="Times New Roman" w:hAnsi="Times New Roman"/>
              </w:rPr>
            </w:pPr>
          </w:p>
          <w:p w:rsidR="00B11C84" w:rsidRPr="00B11C84" w:rsidRDefault="00B11C84" w:rsidP="00B11C84">
            <w:pPr>
              <w:pStyle w:val="Sinespaciado"/>
              <w:rPr>
                <w:rFonts w:ascii="Times New Roman" w:eastAsia="Times New Roman" w:hAnsi="Times New Roman"/>
                <w:b/>
                <w:color w:val="222222"/>
                <w:lang w:eastAsia="es-CO"/>
              </w:rPr>
            </w:pPr>
            <w:r w:rsidRPr="00B11C84">
              <w:rPr>
                <w:rFonts w:ascii="Times New Roman" w:eastAsia="Times New Roman" w:hAnsi="Times New Roman"/>
                <w:b/>
                <w:color w:val="222222"/>
                <w:lang w:eastAsia="es-CO"/>
              </w:rPr>
              <w:t xml:space="preserve">COMPETENCIAS: </w:t>
            </w:r>
          </w:p>
          <w:p w:rsidR="00B11C84" w:rsidRPr="00B11C84" w:rsidRDefault="00B11C84" w:rsidP="00B11C84">
            <w:pPr>
              <w:pStyle w:val="Sinespaciado"/>
              <w:rPr>
                <w:rFonts w:ascii="Times New Roman" w:eastAsia="Times New Roman" w:hAnsi="Times New Roman"/>
                <w:color w:val="222222"/>
                <w:lang w:eastAsia="es-CO"/>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9"/>
            </w:tblGrid>
            <w:tr w:rsidR="00B11C84" w:rsidRPr="00B11C84" w:rsidTr="0050037E">
              <w:trPr>
                <w:trHeight w:val="285"/>
              </w:trPr>
              <w:tc>
                <w:tcPr>
                  <w:tcW w:w="9709" w:type="dxa"/>
                  <w:tcBorders>
                    <w:top w:val="double" w:sz="4" w:space="0" w:color="4F81BD"/>
                    <w:left w:val="double" w:sz="4" w:space="0" w:color="4F81BD"/>
                    <w:bottom w:val="double" w:sz="4" w:space="0" w:color="4F81BD"/>
                    <w:right w:val="double" w:sz="4" w:space="0" w:color="4F81BD"/>
                  </w:tcBorders>
                </w:tcPr>
                <w:p w:rsidR="00B11C84" w:rsidRPr="00B11C84" w:rsidRDefault="00B11C84" w:rsidP="0050037E">
                  <w:pPr>
                    <w:pStyle w:val="Sinespaciado"/>
                    <w:rPr>
                      <w:rFonts w:ascii="Times New Roman" w:eastAsia="Times New Roman" w:hAnsi="Times New Roman"/>
                      <w:color w:val="222222"/>
                      <w:lang w:eastAsia="es-CO"/>
                    </w:rPr>
                  </w:pPr>
                  <w:r w:rsidRPr="00B11C84">
                    <w:rPr>
                      <w:rFonts w:ascii="Times New Roman" w:eastAsia="Times New Roman" w:hAnsi="Times New Roman"/>
                      <w:color w:val="222222"/>
                      <w:lang w:eastAsia="es-CO"/>
                    </w:rPr>
                    <w:t>Genéricas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lastRenderedPageBreak/>
                    <w:t>Capacidad de abstracción, análisis y síntesis.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aplicar los conocimientos en la práctica.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para organizar y planificar el tiempo.</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Conocimientos sobre el área de estudio y la profesión.</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Responsabilidad social y compromiso ciudadano.</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comunicación oral y escrita.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comunicación en un segundo idioma.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Habilidades en el uso de las tecnologías de la información y de la comunicación.</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investigación.</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aprender y actualizarse permanentemente</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Habilidades para buscar, procesar y analizar información procedente de fuentes diversas.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crítica y autocrítica.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para actuar en nuevas situaciones.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creativa.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para identificar, plantear y resolver problemas.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para tomar decisiones.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trabajo en equipo.</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Habilidades interpersonales.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de motivar y conducir hacia metas comunes.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Compromiso con la preservación del medio ambiente.</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Compromiso con su medio socio-cultural.</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Valoración y respeto por la diversidad y multiculturalidad.</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Habilidad para trabajar en contextos internacionales.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Habilidad para trabajar en forma autónoma.</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Capacidad para formular y gestionar proyectos.</w:t>
                  </w:r>
                </w:p>
                <w:p w:rsidR="00B11C84" w:rsidRPr="00B11C84" w:rsidRDefault="00B11C84" w:rsidP="0050037E">
                  <w:pPr>
                    <w:pStyle w:val="NormalWeb"/>
                    <w:numPr>
                      <w:ilvl w:val="0"/>
                      <w:numId w:val="11"/>
                    </w:numPr>
                    <w:shd w:val="clear" w:color="auto" w:fill="FFFFFF"/>
                    <w:jc w:val="both"/>
                    <w:rPr>
                      <w:color w:val="222222"/>
                      <w:sz w:val="22"/>
                      <w:szCs w:val="22"/>
                      <w:lang w:val="es-ES"/>
                    </w:rPr>
                  </w:pPr>
                  <w:r w:rsidRPr="00B11C84">
                    <w:rPr>
                      <w:color w:val="222222"/>
                      <w:sz w:val="22"/>
                      <w:szCs w:val="22"/>
                      <w:lang w:val="es-ES"/>
                    </w:rPr>
                    <w:t>Compromiso ético.</w:t>
                  </w:r>
                </w:p>
                <w:p w:rsidR="00B11C84" w:rsidRPr="00B11C84" w:rsidRDefault="00B11C84" w:rsidP="0050037E">
                  <w:pPr>
                    <w:pStyle w:val="NormalWeb"/>
                    <w:numPr>
                      <w:ilvl w:val="0"/>
                      <w:numId w:val="11"/>
                    </w:numPr>
                    <w:shd w:val="clear" w:color="auto" w:fill="FFFFFF"/>
                    <w:spacing w:before="0" w:beforeAutospacing="0" w:after="0" w:afterAutospacing="0"/>
                    <w:ind w:left="357" w:hanging="357"/>
                    <w:jc w:val="both"/>
                    <w:rPr>
                      <w:color w:val="222222"/>
                      <w:sz w:val="22"/>
                      <w:szCs w:val="22"/>
                      <w:lang w:val="es-ES"/>
                    </w:rPr>
                  </w:pPr>
                  <w:r w:rsidRPr="00B11C84">
                    <w:rPr>
                      <w:color w:val="222222"/>
                      <w:sz w:val="22"/>
                      <w:szCs w:val="22"/>
                      <w:lang w:val="es-ES"/>
                    </w:rPr>
                    <w:t>Compromiso con la calidad.</w:t>
                  </w:r>
                </w:p>
              </w:tc>
            </w:tr>
            <w:tr w:rsidR="00B11C84" w:rsidRPr="00B11C84" w:rsidTr="0050037E">
              <w:trPr>
                <w:trHeight w:val="285"/>
              </w:trPr>
              <w:tc>
                <w:tcPr>
                  <w:tcW w:w="9709" w:type="dxa"/>
                  <w:tcBorders>
                    <w:top w:val="double" w:sz="4" w:space="0" w:color="4F81BD"/>
                    <w:left w:val="double" w:sz="4" w:space="0" w:color="4F81BD"/>
                    <w:bottom w:val="double" w:sz="4" w:space="0" w:color="4F81BD"/>
                    <w:right w:val="double" w:sz="4" w:space="0" w:color="4F81BD"/>
                  </w:tcBorders>
                </w:tcPr>
                <w:p w:rsidR="00B11C84" w:rsidRPr="00B11C84" w:rsidRDefault="00B11C84" w:rsidP="0050037E">
                  <w:pPr>
                    <w:pStyle w:val="Sinespaciado"/>
                    <w:rPr>
                      <w:rFonts w:ascii="Times New Roman" w:eastAsia="Times New Roman" w:hAnsi="Times New Roman"/>
                      <w:color w:val="222222"/>
                      <w:lang w:eastAsia="es-CO"/>
                    </w:rPr>
                  </w:pPr>
                  <w:r w:rsidRPr="00B11C84">
                    <w:rPr>
                      <w:rFonts w:ascii="Times New Roman" w:eastAsia="Times New Roman" w:hAnsi="Times New Roman"/>
                      <w:color w:val="222222"/>
                      <w:lang w:eastAsia="es-CO"/>
                    </w:rPr>
                    <w:lastRenderedPageBreak/>
                    <w:t>Específicas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Habilidad para motivar personas y equipos de trabajo para el logro de objetivos y metas.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Capacidad para formular y ejecutar proyectos de investigación y para derivar implicaciones a partir de los resultados obtenidos.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Capacidad para aprovechar los recursos disponibles en la  identificación y solución de problemas.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Capacidad de desempeño en diferentes situaciones de trabajo y de interacción con diferentes grupos e individuos.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Capacidad para comunicarse, argumentar y debatir con pares académicos en forma oral y escrita en un lenguaje adecuado y acorde con diferentes ambientes.</w:t>
                  </w:r>
                </w:p>
                <w:p w:rsidR="00B11C84" w:rsidRPr="00B11C84" w:rsidRDefault="00B11C84" w:rsidP="0050037E">
                  <w:pPr>
                    <w:pStyle w:val="Prrafodelista"/>
                    <w:numPr>
                      <w:ilvl w:val="0"/>
                      <w:numId w:val="11"/>
                    </w:numPr>
                    <w:rPr>
                      <w:rFonts w:ascii="Times New Roman" w:eastAsia="Times New Roman" w:hAnsi="Times New Roman"/>
                      <w:color w:val="222222"/>
                      <w:lang w:eastAsia="es-CO"/>
                    </w:rPr>
                  </w:pPr>
                  <w:r w:rsidRPr="00B11C84">
                    <w:rPr>
                      <w:rFonts w:ascii="Times New Roman" w:eastAsia="Times New Roman" w:hAnsi="Times New Roman"/>
                      <w:color w:val="222222"/>
                      <w:lang w:eastAsia="es-CO"/>
                    </w:rPr>
                    <w:t>Estabilidad emocional y capacidad de trabajo en condiciones de estrés.</w:t>
                  </w:r>
                </w:p>
                <w:p w:rsidR="00B11C84" w:rsidRPr="00B11C84" w:rsidRDefault="00B11C84" w:rsidP="0050037E">
                  <w:pPr>
                    <w:pStyle w:val="Prrafodelista"/>
                    <w:numPr>
                      <w:ilvl w:val="0"/>
                      <w:numId w:val="11"/>
                    </w:numPr>
                    <w:spacing w:after="0" w:line="240" w:lineRule="auto"/>
                    <w:ind w:left="357" w:hanging="357"/>
                    <w:rPr>
                      <w:rFonts w:ascii="Times New Roman" w:eastAsia="Times New Roman" w:hAnsi="Times New Roman"/>
                      <w:color w:val="222222"/>
                      <w:lang w:eastAsia="es-CO"/>
                    </w:rPr>
                  </w:pPr>
                  <w:r w:rsidRPr="00B11C84">
                    <w:rPr>
                      <w:rFonts w:ascii="Times New Roman" w:eastAsia="Times New Roman" w:hAnsi="Times New Roman"/>
                      <w:color w:val="222222"/>
                      <w:lang w:eastAsia="es-CO"/>
                    </w:rPr>
                    <w:t>Actitud respetuosa, responsable y seria en el trabajo.</w:t>
                  </w:r>
                </w:p>
              </w:tc>
            </w:tr>
          </w:tbl>
          <w:p w:rsidR="00B11C84" w:rsidRPr="00B11C84" w:rsidRDefault="00B11C84" w:rsidP="00220246">
            <w:pPr>
              <w:autoSpaceDE w:val="0"/>
              <w:autoSpaceDN w:val="0"/>
              <w:adjustRightInd w:val="0"/>
              <w:spacing w:after="0" w:line="240" w:lineRule="auto"/>
              <w:jc w:val="both"/>
              <w:rPr>
                <w:rFonts w:ascii="Times New Roman" w:hAnsi="Times New Roman"/>
              </w:rPr>
            </w:pPr>
          </w:p>
          <w:p w:rsidR="00B11C84" w:rsidRPr="00B11C84" w:rsidRDefault="00B11C84" w:rsidP="00220246">
            <w:pPr>
              <w:autoSpaceDE w:val="0"/>
              <w:autoSpaceDN w:val="0"/>
              <w:adjustRightInd w:val="0"/>
              <w:spacing w:after="0" w:line="240" w:lineRule="auto"/>
              <w:jc w:val="both"/>
              <w:rPr>
                <w:rFonts w:ascii="Times New Roman" w:hAnsi="Times New Roman"/>
              </w:rPr>
            </w:pPr>
          </w:p>
        </w:tc>
      </w:tr>
      <w:tr w:rsidR="007C1480" w:rsidRPr="00B11C84" w:rsidTr="00843A8E">
        <w:trPr>
          <w:trHeight w:val="279"/>
        </w:trPr>
        <w:tc>
          <w:tcPr>
            <w:tcW w:w="9889" w:type="dxa"/>
            <w:gridSpan w:val="5"/>
            <w:tcBorders>
              <w:top w:val="nil"/>
              <w:left w:val="nil"/>
              <w:bottom w:val="nil"/>
              <w:right w:val="nil"/>
            </w:tcBorders>
          </w:tcPr>
          <w:p w:rsidR="007C1480" w:rsidRPr="00B11C84" w:rsidRDefault="007C1480" w:rsidP="009225C6">
            <w:pPr>
              <w:pStyle w:val="Listavistosa-nfasis11"/>
              <w:numPr>
                <w:ilvl w:val="0"/>
                <w:numId w:val="13"/>
              </w:numPr>
              <w:autoSpaceDE w:val="0"/>
              <w:autoSpaceDN w:val="0"/>
              <w:adjustRightInd w:val="0"/>
              <w:spacing w:after="0" w:line="240" w:lineRule="auto"/>
              <w:ind w:left="426" w:hanging="426"/>
              <w:jc w:val="both"/>
              <w:rPr>
                <w:rFonts w:ascii="Times New Roman" w:hAnsi="Times New Roman"/>
              </w:rPr>
            </w:pPr>
            <w:r w:rsidRPr="00B11C84">
              <w:rPr>
                <w:rFonts w:ascii="Times New Roman" w:hAnsi="Times New Roman"/>
                <w:b/>
              </w:rPr>
              <w:lastRenderedPageBreak/>
              <w:t>CONTENIDO</w:t>
            </w:r>
          </w:p>
        </w:tc>
      </w:tr>
      <w:tr w:rsidR="007C1480" w:rsidRPr="00B11C84" w:rsidTr="00843A8E">
        <w:trPr>
          <w:trHeight w:val="77"/>
        </w:trPr>
        <w:tc>
          <w:tcPr>
            <w:tcW w:w="9889" w:type="dxa"/>
            <w:gridSpan w:val="5"/>
            <w:tcBorders>
              <w:top w:val="nil"/>
              <w:left w:val="nil"/>
              <w:bottom w:val="double" w:sz="4" w:space="0" w:color="4F81BD"/>
              <w:right w:val="nil"/>
            </w:tcBorders>
          </w:tcPr>
          <w:p w:rsidR="007C1480" w:rsidRPr="00B11C84" w:rsidRDefault="007C1480" w:rsidP="00843A8E">
            <w:pPr>
              <w:autoSpaceDE w:val="0"/>
              <w:autoSpaceDN w:val="0"/>
              <w:adjustRightInd w:val="0"/>
              <w:spacing w:after="0" w:line="240" w:lineRule="auto"/>
              <w:jc w:val="both"/>
              <w:rPr>
                <w:rFonts w:ascii="Times New Roman" w:hAnsi="Times New Roman"/>
              </w:rPr>
            </w:pP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9225C6" w:rsidRPr="00B11C84" w:rsidRDefault="00F15994" w:rsidP="009225C6">
            <w:pPr>
              <w:autoSpaceDE w:val="0"/>
              <w:autoSpaceDN w:val="0"/>
              <w:adjustRightInd w:val="0"/>
              <w:spacing w:after="0" w:line="240" w:lineRule="auto"/>
              <w:jc w:val="both"/>
              <w:rPr>
                <w:rFonts w:ascii="Times New Roman" w:hAnsi="Times New Roman"/>
              </w:rPr>
            </w:pPr>
            <w:r w:rsidRPr="00B11C84">
              <w:rPr>
                <w:rFonts w:ascii="Times New Roman" w:hAnsi="Times New Roman"/>
              </w:rPr>
              <w:t>Parte I: Los Hongos</w:t>
            </w:r>
          </w:p>
          <w:p w:rsidR="007C1480" w:rsidRPr="00B11C84" w:rsidRDefault="002C5EA2" w:rsidP="0060448C">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¿Que son los hongos?</w:t>
            </w:r>
          </w:p>
          <w:p w:rsidR="009225C6" w:rsidRPr="00B11C84" w:rsidRDefault="000055C6" w:rsidP="0060448C">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Clasificaciones</w:t>
            </w:r>
          </w:p>
          <w:p w:rsidR="009225C6" w:rsidRPr="00B11C84" w:rsidRDefault="000055C6" w:rsidP="0060448C">
            <w:pPr>
              <w:numPr>
                <w:ilvl w:val="0"/>
                <w:numId w:val="14"/>
              </w:numPr>
              <w:autoSpaceDE w:val="0"/>
              <w:autoSpaceDN w:val="0"/>
              <w:adjustRightInd w:val="0"/>
              <w:spacing w:after="0" w:line="240" w:lineRule="auto"/>
              <w:jc w:val="both"/>
              <w:rPr>
                <w:rFonts w:ascii="Times New Roman" w:hAnsi="Times New Roman"/>
              </w:rPr>
            </w:pPr>
            <w:proofErr w:type="spellStart"/>
            <w:r w:rsidRPr="00B11C84">
              <w:rPr>
                <w:rFonts w:ascii="Times New Roman" w:hAnsi="Times New Roman"/>
              </w:rPr>
              <w:t>Habitat</w:t>
            </w:r>
            <w:proofErr w:type="spellEnd"/>
            <w:r w:rsidRPr="00B11C84">
              <w:rPr>
                <w:rFonts w:ascii="Times New Roman" w:hAnsi="Times New Roman"/>
              </w:rPr>
              <w:t xml:space="preserve"> y ecosistemas</w:t>
            </w:r>
          </w:p>
          <w:p w:rsidR="009225C6" w:rsidRPr="00B11C84" w:rsidRDefault="00F15994" w:rsidP="009225C6">
            <w:p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Parte II: </w:t>
            </w:r>
            <w:r w:rsidR="00D51C41" w:rsidRPr="00B11C84">
              <w:rPr>
                <w:rFonts w:ascii="Times New Roman" w:hAnsi="Times New Roman"/>
              </w:rPr>
              <w:t>Las enzimas de los hongos</w:t>
            </w:r>
          </w:p>
          <w:p w:rsidR="009225C6" w:rsidRPr="00B11C84" w:rsidRDefault="00D51C41" w:rsidP="0060448C">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Hidrolasas</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Celulasas</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lastRenderedPageBreak/>
              <w:t>Hemicelulasas</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Amilasas</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Pectinasas</w:t>
            </w:r>
          </w:p>
          <w:p w:rsidR="009225C6" w:rsidRPr="00B11C84" w:rsidRDefault="00D51C41" w:rsidP="0060448C">
            <w:pPr>
              <w:numPr>
                <w:ilvl w:val="0"/>
                <w:numId w:val="14"/>
              </w:numPr>
              <w:autoSpaceDE w:val="0"/>
              <w:autoSpaceDN w:val="0"/>
              <w:adjustRightInd w:val="0"/>
              <w:spacing w:after="0" w:line="240" w:lineRule="auto"/>
              <w:jc w:val="both"/>
              <w:rPr>
                <w:rFonts w:ascii="Times New Roman" w:hAnsi="Times New Roman"/>
              </w:rPr>
            </w:pPr>
            <w:proofErr w:type="spellStart"/>
            <w:r w:rsidRPr="00B11C84">
              <w:rPr>
                <w:rFonts w:ascii="Times New Roman" w:hAnsi="Times New Roman"/>
              </w:rPr>
              <w:t>Óxidorreductasas</w:t>
            </w:r>
            <w:proofErr w:type="spellEnd"/>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Lignina peroxidasa</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Manganeso peroxidasa</w:t>
            </w:r>
          </w:p>
          <w:p w:rsidR="00D51C41" w:rsidRPr="00B11C84" w:rsidRDefault="00D51C41" w:rsidP="00D51C41">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Lacasa</w:t>
            </w:r>
          </w:p>
          <w:p w:rsidR="00F15994" w:rsidRPr="00B11C84" w:rsidRDefault="00D51C41" w:rsidP="00F15994">
            <w:pPr>
              <w:numPr>
                <w:ilvl w:val="1"/>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Peroxidasa versátil</w:t>
            </w:r>
          </w:p>
          <w:p w:rsidR="00BC5132" w:rsidRPr="00B11C84" w:rsidRDefault="00F15994" w:rsidP="00F15994">
            <w:p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Parte III: </w:t>
            </w:r>
            <w:r w:rsidR="00BC5132" w:rsidRPr="00B11C84">
              <w:rPr>
                <w:rFonts w:ascii="Times New Roman" w:hAnsi="Times New Roman"/>
              </w:rPr>
              <w:t>Mantenimiento y almacenamiento de cepas de hongos</w:t>
            </w:r>
          </w:p>
          <w:p w:rsidR="00BC5132" w:rsidRPr="00B11C84" w:rsidRDefault="00BC5132" w:rsidP="002C5EA2">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Cepas de linaje</w:t>
            </w:r>
          </w:p>
          <w:p w:rsidR="00BC5132" w:rsidRPr="00B11C84" w:rsidRDefault="00BC5132" w:rsidP="002C5EA2">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Mantenimiento</w:t>
            </w:r>
          </w:p>
          <w:p w:rsidR="0060448C" w:rsidRPr="00B11C84" w:rsidRDefault="00BC5132" w:rsidP="002C5EA2">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Almacenamiento</w:t>
            </w:r>
          </w:p>
          <w:p w:rsidR="002C5EA2" w:rsidRPr="00B11C84" w:rsidRDefault="002C5EA2" w:rsidP="002C5EA2">
            <w:pPr>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Fases de adaptación según el proceso</w:t>
            </w:r>
          </w:p>
          <w:p w:rsidR="00B851EA" w:rsidRPr="00B11C84" w:rsidRDefault="006D18EA" w:rsidP="006D18EA">
            <w:p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Parte IV: Cultivo de macromicetos en biorreactores y salas de cultivo </w:t>
            </w:r>
          </w:p>
          <w:p w:rsidR="006D18EA" w:rsidRPr="00B11C84" w:rsidRDefault="006D18EA" w:rsidP="006D18EA">
            <w:pPr>
              <w:pStyle w:val="Prrafodelista"/>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Fermentación en estado sólido</w:t>
            </w:r>
          </w:p>
          <w:p w:rsidR="006D18EA" w:rsidRPr="00B11C84" w:rsidRDefault="006D18EA" w:rsidP="006D18EA">
            <w:pPr>
              <w:pStyle w:val="Prrafodelista"/>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Variables de proceso en fermentaciones en estado sólido en salas de cultivo y en biorreactores</w:t>
            </w:r>
          </w:p>
          <w:p w:rsidR="006D18EA" w:rsidRPr="00B11C84" w:rsidRDefault="006D18EA" w:rsidP="006D18EA">
            <w:pPr>
              <w:pStyle w:val="Prrafodelista"/>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Influencia de las condiciones de proceso en el proceso de fermentación en estado sólido</w:t>
            </w:r>
          </w:p>
          <w:p w:rsidR="006D18EA" w:rsidRPr="00B11C84" w:rsidRDefault="006D18EA" w:rsidP="006D18EA">
            <w:pPr>
              <w:pStyle w:val="Prrafodelista"/>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Producción de enzimas lignocelulolíticas por fermentación ene estado sólido</w:t>
            </w:r>
          </w:p>
          <w:p w:rsidR="006D18EA" w:rsidRPr="00B11C84" w:rsidRDefault="00740D23" w:rsidP="00C51238">
            <w:pPr>
              <w:pStyle w:val="Prrafodelista"/>
              <w:numPr>
                <w:ilvl w:val="0"/>
                <w:numId w:val="14"/>
              </w:numPr>
              <w:autoSpaceDE w:val="0"/>
              <w:autoSpaceDN w:val="0"/>
              <w:adjustRightInd w:val="0"/>
              <w:spacing w:after="0" w:line="240" w:lineRule="auto"/>
              <w:jc w:val="both"/>
              <w:rPr>
                <w:rFonts w:ascii="Times New Roman" w:hAnsi="Times New Roman"/>
              </w:rPr>
            </w:pPr>
            <w:r w:rsidRPr="00B11C84">
              <w:rPr>
                <w:rFonts w:ascii="Times New Roman" w:hAnsi="Times New Roman"/>
              </w:rPr>
              <w:t xml:space="preserve">Reconocimiento </w:t>
            </w:r>
            <w:r w:rsidR="006D18EA" w:rsidRPr="00B11C84">
              <w:rPr>
                <w:rFonts w:ascii="Times New Roman" w:hAnsi="Times New Roman"/>
              </w:rPr>
              <w:t xml:space="preserve">de </w:t>
            </w:r>
            <w:r w:rsidRPr="00B11C84">
              <w:rPr>
                <w:rFonts w:ascii="Times New Roman" w:hAnsi="Times New Roman"/>
              </w:rPr>
              <w:t xml:space="preserve">los </w:t>
            </w:r>
            <w:r w:rsidR="006D18EA" w:rsidRPr="00B11C84">
              <w:rPr>
                <w:rFonts w:ascii="Times New Roman" w:hAnsi="Times New Roman"/>
              </w:rPr>
              <w:t xml:space="preserve">esquemas de </w:t>
            </w:r>
            <w:r w:rsidRPr="00B11C84">
              <w:rPr>
                <w:rFonts w:ascii="Times New Roman" w:hAnsi="Times New Roman"/>
              </w:rPr>
              <w:t xml:space="preserve">tecnológicos de </w:t>
            </w:r>
            <w:proofErr w:type="spellStart"/>
            <w:r w:rsidRPr="00B11C84">
              <w:rPr>
                <w:rFonts w:ascii="Times New Roman" w:hAnsi="Times New Roman"/>
              </w:rPr>
              <w:t>bio</w:t>
            </w:r>
            <w:r w:rsidR="006D18EA" w:rsidRPr="00B11C84">
              <w:rPr>
                <w:rFonts w:ascii="Times New Roman" w:hAnsi="Times New Roman"/>
              </w:rPr>
              <w:t>separaci</w:t>
            </w:r>
            <w:r w:rsidR="00C51238" w:rsidRPr="00B11C84">
              <w:rPr>
                <w:rFonts w:ascii="Times New Roman" w:hAnsi="Times New Roman"/>
              </w:rPr>
              <w:t>ones</w:t>
            </w:r>
            <w:proofErr w:type="spellEnd"/>
            <w:r w:rsidR="006D18EA" w:rsidRPr="00B11C84">
              <w:rPr>
                <w:rFonts w:ascii="Times New Roman" w:hAnsi="Times New Roman"/>
              </w:rPr>
              <w:t xml:space="preserve"> de enzimas </w:t>
            </w:r>
            <w:r w:rsidR="00C51238" w:rsidRPr="00B11C84">
              <w:rPr>
                <w:rFonts w:ascii="Times New Roman" w:hAnsi="Times New Roman"/>
              </w:rPr>
              <w:t>obtenidas por fermentación en estado sólido.</w:t>
            </w:r>
          </w:p>
        </w:tc>
      </w:tr>
      <w:tr w:rsidR="007C1480" w:rsidRPr="00B11C84" w:rsidTr="00843A8E">
        <w:trPr>
          <w:trHeight w:val="279"/>
        </w:trPr>
        <w:tc>
          <w:tcPr>
            <w:tcW w:w="9889" w:type="dxa"/>
            <w:gridSpan w:val="5"/>
            <w:tcBorders>
              <w:top w:val="double" w:sz="4" w:space="0" w:color="4F81BD"/>
              <w:left w:val="nil"/>
              <w:bottom w:val="nil"/>
              <w:right w:val="nil"/>
            </w:tcBorders>
          </w:tcPr>
          <w:p w:rsidR="007C1480" w:rsidRPr="00B11C84" w:rsidRDefault="007C1480" w:rsidP="00843A8E">
            <w:pPr>
              <w:autoSpaceDE w:val="0"/>
              <w:autoSpaceDN w:val="0"/>
              <w:adjustRightInd w:val="0"/>
              <w:spacing w:after="0" w:line="240" w:lineRule="auto"/>
              <w:jc w:val="both"/>
              <w:rPr>
                <w:rFonts w:ascii="Times New Roman" w:hAnsi="Times New Roman"/>
              </w:rPr>
            </w:pPr>
          </w:p>
        </w:tc>
      </w:tr>
      <w:tr w:rsidR="007C1480" w:rsidRPr="00B11C84" w:rsidTr="00843A8E">
        <w:trPr>
          <w:trHeight w:val="279"/>
        </w:trPr>
        <w:tc>
          <w:tcPr>
            <w:tcW w:w="9889" w:type="dxa"/>
            <w:gridSpan w:val="5"/>
            <w:tcBorders>
              <w:top w:val="nil"/>
              <w:left w:val="nil"/>
              <w:bottom w:val="double" w:sz="4" w:space="0" w:color="4F81BD"/>
              <w:right w:val="nil"/>
            </w:tcBorders>
          </w:tcPr>
          <w:p w:rsidR="007C1480" w:rsidRPr="00B11C84" w:rsidRDefault="007C1480" w:rsidP="009E77EE">
            <w:pPr>
              <w:numPr>
                <w:ilvl w:val="0"/>
                <w:numId w:val="13"/>
              </w:numPr>
              <w:autoSpaceDE w:val="0"/>
              <w:autoSpaceDN w:val="0"/>
              <w:adjustRightInd w:val="0"/>
              <w:spacing w:after="0" w:line="240" w:lineRule="auto"/>
              <w:ind w:left="567" w:hanging="567"/>
              <w:jc w:val="both"/>
              <w:rPr>
                <w:rFonts w:ascii="Times New Roman" w:hAnsi="Times New Roman"/>
                <w:b/>
              </w:rPr>
            </w:pPr>
            <w:r w:rsidRPr="00B11C84">
              <w:rPr>
                <w:rFonts w:ascii="Times New Roman" w:hAnsi="Times New Roman"/>
                <w:b/>
              </w:rPr>
              <w:t>METODOLOGÍA</w:t>
            </w:r>
            <w:r w:rsidRPr="00B11C84">
              <w:rPr>
                <w:rFonts w:ascii="Times New Roman" w:hAnsi="Times New Roman"/>
              </w:rPr>
              <w:t xml:space="preserve">: </w:t>
            </w:r>
            <w:r w:rsidR="007013CE" w:rsidRPr="00B11C84">
              <w:rPr>
                <w:rFonts w:ascii="Times New Roman" w:hAnsi="Times New Roman"/>
              </w:rPr>
              <w:t xml:space="preserve">describe las </w:t>
            </w:r>
            <w:r w:rsidRPr="00B11C84">
              <w:rPr>
                <w:rFonts w:ascii="Times New Roman" w:hAnsi="Times New Roman"/>
              </w:rPr>
              <w:t>estrategias educativas, métodos, técnicas, herramientas y medios utilizados para el desarrollo del contenido</w:t>
            </w:r>
            <w:r w:rsidR="0040312C" w:rsidRPr="00B11C84">
              <w:rPr>
                <w:rFonts w:ascii="Times New Roman" w:hAnsi="Times New Roman"/>
              </w:rPr>
              <w:t>, en coherencia con los objetivos o competencias</w:t>
            </w:r>
            <w:r w:rsidR="009F7327" w:rsidRPr="00B11C84">
              <w:rPr>
                <w:rFonts w:ascii="Times New Roman" w:hAnsi="Times New Roman"/>
              </w:rPr>
              <w:t>.</w:t>
            </w:r>
          </w:p>
          <w:p w:rsidR="007C1480" w:rsidRPr="00B11C84" w:rsidRDefault="007C1480" w:rsidP="00F440BB">
            <w:pPr>
              <w:autoSpaceDE w:val="0"/>
              <w:autoSpaceDN w:val="0"/>
              <w:adjustRightInd w:val="0"/>
              <w:spacing w:after="0" w:line="240" w:lineRule="auto"/>
              <w:ind w:left="567"/>
              <w:jc w:val="both"/>
              <w:rPr>
                <w:rFonts w:ascii="Times New Roman" w:hAnsi="Times New Roman"/>
                <w:b/>
              </w:rPr>
            </w:pPr>
            <w:r w:rsidRPr="00B11C84">
              <w:rPr>
                <w:rFonts w:ascii="Times New Roman" w:hAnsi="Times New Roman"/>
                <w:b/>
              </w:rPr>
              <w:t xml:space="preserve"> </w:t>
            </w: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D137CB" w:rsidRPr="00B11C84" w:rsidRDefault="006C7BB1" w:rsidP="006C7BB1">
            <w:pPr>
              <w:autoSpaceDE w:val="0"/>
              <w:autoSpaceDN w:val="0"/>
              <w:adjustRightInd w:val="0"/>
              <w:spacing w:after="0" w:line="240" w:lineRule="auto"/>
              <w:jc w:val="both"/>
              <w:rPr>
                <w:rFonts w:ascii="Times New Roman" w:hAnsi="Times New Roman"/>
              </w:rPr>
            </w:pPr>
            <w:r w:rsidRPr="00B11C84">
              <w:rPr>
                <w:rFonts w:ascii="Times New Roman" w:hAnsi="Times New Roman"/>
              </w:rPr>
              <w:t>Clases magistrales por parte del docente en aspectos fundamentales del curso. Trabajo dirigido del estudiante orientado a los temas de la asignatura. Análisis de las principales tendencias en la biología y bioquímica de los hongos</w:t>
            </w:r>
          </w:p>
        </w:tc>
      </w:tr>
      <w:tr w:rsidR="007C1480" w:rsidRPr="00B11C84" w:rsidTr="00843A8E">
        <w:trPr>
          <w:trHeight w:val="279"/>
        </w:trPr>
        <w:tc>
          <w:tcPr>
            <w:tcW w:w="9889" w:type="dxa"/>
            <w:gridSpan w:val="5"/>
            <w:tcBorders>
              <w:top w:val="double" w:sz="4" w:space="0" w:color="4F81BD"/>
              <w:left w:val="nil"/>
              <w:bottom w:val="double" w:sz="4" w:space="0" w:color="4F81BD"/>
              <w:right w:val="nil"/>
            </w:tcBorders>
          </w:tcPr>
          <w:p w:rsidR="007C1480" w:rsidRPr="00B11C84" w:rsidRDefault="007C1480" w:rsidP="00843A8E">
            <w:pPr>
              <w:autoSpaceDE w:val="0"/>
              <w:autoSpaceDN w:val="0"/>
              <w:adjustRightInd w:val="0"/>
              <w:spacing w:after="0" w:line="240" w:lineRule="auto"/>
              <w:ind w:left="567"/>
              <w:jc w:val="both"/>
              <w:rPr>
                <w:rFonts w:ascii="Times New Roman" w:hAnsi="Times New Roman"/>
              </w:rPr>
            </w:pPr>
          </w:p>
          <w:p w:rsidR="007C1480" w:rsidRPr="00B11C84" w:rsidRDefault="007C1480" w:rsidP="00F440BB">
            <w:pPr>
              <w:numPr>
                <w:ilvl w:val="0"/>
                <w:numId w:val="13"/>
              </w:numPr>
              <w:autoSpaceDE w:val="0"/>
              <w:autoSpaceDN w:val="0"/>
              <w:adjustRightInd w:val="0"/>
              <w:spacing w:after="0" w:line="240" w:lineRule="auto"/>
              <w:ind w:left="567" w:hanging="567"/>
              <w:jc w:val="both"/>
              <w:rPr>
                <w:rFonts w:ascii="Times New Roman" w:hAnsi="Times New Roman"/>
              </w:rPr>
            </w:pPr>
            <w:r w:rsidRPr="00B11C84">
              <w:rPr>
                <w:rFonts w:ascii="Times New Roman" w:hAnsi="Times New Roman"/>
                <w:b/>
              </w:rPr>
              <w:t>CRITERIOS GENERALES DE EVALUACIÓN</w:t>
            </w:r>
            <w:r w:rsidRPr="00B11C84">
              <w:rPr>
                <w:rFonts w:ascii="Times New Roman" w:hAnsi="Times New Roman"/>
              </w:rPr>
              <w:t xml:space="preserve">: </w:t>
            </w:r>
            <w:r w:rsidR="00F83633" w:rsidRPr="00B11C84">
              <w:rPr>
                <w:rFonts w:ascii="Times New Roman" w:hAnsi="Times New Roman"/>
              </w:rPr>
              <w:t>describe</w:t>
            </w:r>
            <w:r w:rsidRPr="00B11C84">
              <w:rPr>
                <w:rFonts w:ascii="Times New Roman" w:hAnsi="Times New Roman"/>
              </w:rPr>
              <w:t xml:space="preserve"> las diferentes estrategias evaluativas, con valoraciones</w:t>
            </w:r>
            <w:r w:rsidR="009F7327" w:rsidRPr="00B11C84">
              <w:rPr>
                <w:rFonts w:ascii="Times New Roman" w:hAnsi="Times New Roman"/>
              </w:rPr>
              <w:t xml:space="preserve"> </w:t>
            </w:r>
            <w:r w:rsidRPr="00B11C84">
              <w:rPr>
                <w:rFonts w:ascii="Times New Roman" w:hAnsi="Times New Roman"/>
              </w:rPr>
              <w:t xml:space="preserve">cuantitativas </w:t>
            </w:r>
            <w:r w:rsidR="009F7327" w:rsidRPr="00B11C84">
              <w:rPr>
                <w:rFonts w:ascii="Times New Roman" w:hAnsi="Times New Roman"/>
              </w:rPr>
              <w:t xml:space="preserve">y reportes cualitativos, si son del caso, </w:t>
            </w:r>
            <w:r w:rsidRPr="00B11C84">
              <w:rPr>
                <w:rFonts w:ascii="Times New Roman" w:hAnsi="Times New Roman"/>
              </w:rPr>
              <w:t>que se utiliza</w:t>
            </w:r>
            <w:r w:rsidR="009F7327" w:rsidRPr="00B11C84">
              <w:rPr>
                <w:rFonts w:ascii="Times New Roman" w:hAnsi="Times New Roman"/>
              </w:rPr>
              <w:t xml:space="preserve">rán </w:t>
            </w:r>
            <w:r w:rsidRPr="00B11C84">
              <w:rPr>
                <w:rFonts w:ascii="Times New Roman" w:hAnsi="Times New Roman"/>
              </w:rPr>
              <w:t xml:space="preserve">para determinar si el estudiante ha cumplido con lo propuesto </w:t>
            </w:r>
            <w:r w:rsidR="009F7327" w:rsidRPr="00B11C84">
              <w:rPr>
                <w:rFonts w:ascii="Times New Roman" w:hAnsi="Times New Roman"/>
              </w:rPr>
              <w:t xml:space="preserve">como </w:t>
            </w:r>
            <w:r w:rsidRPr="00B11C84">
              <w:rPr>
                <w:rFonts w:ascii="Times New Roman" w:hAnsi="Times New Roman"/>
              </w:rPr>
              <w:t xml:space="preserve">objetivos </w:t>
            </w:r>
            <w:r w:rsidR="007F3BC3" w:rsidRPr="00B11C84">
              <w:rPr>
                <w:rFonts w:ascii="Times New Roman" w:hAnsi="Times New Roman"/>
              </w:rPr>
              <w:t xml:space="preserve">o </w:t>
            </w:r>
            <w:r w:rsidR="009F7327" w:rsidRPr="00B11C84">
              <w:rPr>
                <w:rFonts w:ascii="Times New Roman" w:hAnsi="Times New Roman"/>
              </w:rPr>
              <w:t xml:space="preserve">como </w:t>
            </w:r>
            <w:r w:rsidR="007F3BC3" w:rsidRPr="00B11C84">
              <w:rPr>
                <w:rFonts w:ascii="Times New Roman" w:hAnsi="Times New Roman"/>
              </w:rPr>
              <w:t xml:space="preserve">competencias </w:t>
            </w:r>
            <w:r w:rsidR="00094A5F" w:rsidRPr="00B11C84">
              <w:rPr>
                <w:rFonts w:ascii="Times New Roman" w:hAnsi="Times New Roman"/>
              </w:rPr>
              <w:t>de la Actividad A</w:t>
            </w:r>
            <w:r w:rsidRPr="00B11C84">
              <w:rPr>
                <w:rFonts w:ascii="Times New Roman" w:hAnsi="Times New Roman"/>
              </w:rPr>
              <w:t>cadémica.</w:t>
            </w:r>
            <w:r w:rsidR="006910F4" w:rsidRPr="00B11C84">
              <w:rPr>
                <w:rFonts w:ascii="Times New Roman" w:hAnsi="Times New Roman"/>
              </w:rPr>
              <w:t xml:space="preserve"> Ver reglamento estudiantil y política curricular</w:t>
            </w:r>
            <w:r w:rsidR="00121D23" w:rsidRPr="00B11C84">
              <w:rPr>
                <w:rFonts w:ascii="Times New Roman" w:hAnsi="Times New Roman"/>
              </w:rPr>
              <w:t>.</w:t>
            </w:r>
            <w:r w:rsidRPr="00B11C84">
              <w:rPr>
                <w:rFonts w:ascii="Times New Roman" w:hAnsi="Times New Roman"/>
              </w:rPr>
              <w:t xml:space="preserve"> </w:t>
            </w:r>
          </w:p>
          <w:p w:rsidR="007C1480" w:rsidRPr="00B11C84" w:rsidRDefault="007C1480" w:rsidP="00843A8E">
            <w:pPr>
              <w:autoSpaceDE w:val="0"/>
              <w:autoSpaceDN w:val="0"/>
              <w:adjustRightInd w:val="0"/>
              <w:spacing w:after="0" w:line="240" w:lineRule="auto"/>
              <w:ind w:left="567"/>
              <w:jc w:val="both"/>
              <w:rPr>
                <w:rFonts w:ascii="Times New Roman" w:hAnsi="Times New Roman"/>
              </w:rPr>
            </w:pP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7C1480" w:rsidRPr="00B11C84" w:rsidRDefault="006C7BB1" w:rsidP="00843A8E">
            <w:pPr>
              <w:autoSpaceDE w:val="0"/>
              <w:autoSpaceDN w:val="0"/>
              <w:adjustRightInd w:val="0"/>
              <w:spacing w:after="0" w:line="240" w:lineRule="auto"/>
              <w:jc w:val="both"/>
              <w:rPr>
                <w:rFonts w:ascii="Times New Roman" w:hAnsi="Times New Roman"/>
              </w:rPr>
            </w:pPr>
            <w:r w:rsidRPr="00B11C84">
              <w:rPr>
                <w:rFonts w:ascii="Times New Roman" w:hAnsi="Times New Roman"/>
              </w:rPr>
              <w:t>Se evaluará el desempeño</w:t>
            </w:r>
            <w:r w:rsidRPr="00B11C84">
              <w:rPr>
                <w:rFonts w:ascii="Times New Roman" w:hAnsi="Times New Roman"/>
                <w:lang w:val="es-CO"/>
              </w:rPr>
              <w:t xml:space="preserve"> del estudiante de acuerdo al grado de cumplimiento de los objetivos del curso, así como su iniciativa y creatividad. Para ello, el estudiante deberá presentar y sustentar diferentes trabajos asignados durante el desarrollo del curso, algunos de los cuales están enmarcados en las metodologías del seminario alemán. La nota mínima aprobatoria será de tres con cinco (3,5).</w:t>
            </w:r>
          </w:p>
        </w:tc>
      </w:tr>
      <w:tr w:rsidR="007C1480" w:rsidRPr="00B11C84" w:rsidTr="00843A8E">
        <w:trPr>
          <w:trHeight w:val="279"/>
        </w:trPr>
        <w:tc>
          <w:tcPr>
            <w:tcW w:w="9889" w:type="dxa"/>
            <w:gridSpan w:val="5"/>
            <w:tcBorders>
              <w:top w:val="double" w:sz="4" w:space="0" w:color="4F81BD"/>
              <w:left w:val="nil"/>
              <w:bottom w:val="nil"/>
              <w:right w:val="nil"/>
            </w:tcBorders>
          </w:tcPr>
          <w:p w:rsidR="007C1480" w:rsidRPr="00B11C84" w:rsidRDefault="007C1480" w:rsidP="00843A8E">
            <w:pPr>
              <w:autoSpaceDE w:val="0"/>
              <w:autoSpaceDN w:val="0"/>
              <w:adjustRightInd w:val="0"/>
              <w:spacing w:after="0" w:line="240" w:lineRule="auto"/>
              <w:ind w:left="567"/>
              <w:jc w:val="both"/>
              <w:rPr>
                <w:rFonts w:ascii="Times New Roman" w:hAnsi="Times New Roman"/>
              </w:rPr>
            </w:pPr>
          </w:p>
          <w:p w:rsidR="007C1480" w:rsidRPr="00B11C84" w:rsidRDefault="007C1480" w:rsidP="00121D23">
            <w:pPr>
              <w:pStyle w:val="Listavistosa-nfasis11"/>
              <w:numPr>
                <w:ilvl w:val="0"/>
                <w:numId w:val="13"/>
              </w:numPr>
              <w:autoSpaceDE w:val="0"/>
              <w:autoSpaceDN w:val="0"/>
              <w:adjustRightInd w:val="0"/>
              <w:spacing w:after="0" w:line="240" w:lineRule="auto"/>
              <w:ind w:left="567" w:hanging="567"/>
              <w:jc w:val="both"/>
              <w:rPr>
                <w:rFonts w:ascii="Times New Roman" w:hAnsi="Times New Roman"/>
              </w:rPr>
            </w:pPr>
            <w:r w:rsidRPr="00B11C84">
              <w:rPr>
                <w:rFonts w:ascii="Times New Roman" w:hAnsi="Times New Roman"/>
                <w:b/>
              </w:rPr>
              <w:t>REFERENCIAS BIBLIOGRÁFICAS</w:t>
            </w:r>
            <w:r w:rsidR="00013DA2" w:rsidRPr="00B11C84">
              <w:rPr>
                <w:rFonts w:ascii="Times New Roman" w:hAnsi="Times New Roman"/>
                <w:b/>
              </w:rPr>
              <w:t xml:space="preserve">: </w:t>
            </w:r>
            <w:r w:rsidR="00013DA2" w:rsidRPr="00B11C84">
              <w:rPr>
                <w:rFonts w:ascii="Times New Roman" w:hAnsi="Times New Roman"/>
              </w:rPr>
              <w:t xml:space="preserve">describe </w:t>
            </w:r>
            <w:r w:rsidR="001759C6" w:rsidRPr="00B11C84">
              <w:rPr>
                <w:rFonts w:ascii="Times New Roman" w:hAnsi="Times New Roman"/>
              </w:rPr>
              <w:t>los textos guía, manuales, fuentes primarias, páginas</w:t>
            </w:r>
            <w:r w:rsidR="007D1950" w:rsidRPr="00B11C84">
              <w:rPr>
                <w:rFonts w:ascii="Times New Roman" w:hAnsi="Times New Roman"/>
              </w:rPr>
              <w:t xml:space="preserve"> de</w:t>
            </w:r>
            <w:r w:rsidR="001759C6" w:rsidRPr="00B11C84">
              <w:rPr>
                <w:rFonts w:ascii="Times New Roman" w:hAnsi="Times New Roman"/>
              </w:rPr>
              <w:t xml:space="preserve"> Internet</w:t>
            </w:r>
            <w:r w:rsidR="007D1950" w:rsidRPr="00B11C84">
              <w:rPr>
                <w:rFonts w:ascii="Times New Roman" w:hAnsi="Times New Roman"/>
              </w:rPr>
              <w:t>, entre otras,</w:t>
            </w:r>
            <w:r w:rsidR="001759C6" w:rsidRPr="00B11C84">
              <w:rPr>
                <w:rFonts w:ascii="Times New Roman" w:hAnsi="Times New Roman"/>
              </w:rPr>
              <w:t xml:space="preserve"> que serán utilizadas para el desar</w:t>
            </w:r>
            <w:r w:rsidR="00B50FE1" w:rsidRPr="00B11C84">
              <w:rPr>
                <w:rFonts w:ascii="Times New Roman" w:hAnsi="Times New Roman"/>
              </w:rPr>
              <w:t>rollo de la A</w:t>
            </w:r>
            <w:r w:rsidR="001759C6" w:rsidRPr="00B11C84">
              <w:rPr>
                <w:rFonts w:ascii="Times New Roman" w:hAnsi="Times New Roman"/>
              </w:rPr>
              <w:t xml:space="preserve">ctividad </w:t>
            </w:r>
            <w:r w:rsidR="00B50FE1" w:rsidRPr="00B11C84">
              <w:rPr>
                <w:rFonts w:ascii="Times New Roman" w:hAnsi="Times New Roman"/>
              </w:rPr>
              <w:t>A</w:t>
            </w:r>
            <w:r w:rsidR="001759C6" w:rsidRPr="00B11C84">
              <w:rPr>
                <w:rFonts w:ascii="Times New Roman" w:hAnsi="Times New Roman"/>
              </w:rPr>
              <w:t>cadémica</w:t>
            </w:r>
            <w:r w:rsidR="00FC6138" w:rsidRPr="00B11C84">
              <w:rPr>
                <w:rFonts w:ascii="Times New Roman" w:hAnsi="Times New Roman"/>
              </w:rPr>
              <w:t>.</w:t>
            </w:r>
          </w:p>
        </w:tc>
      </w:tr>
      <w:tr w:rsidR="007C1480" w:rsidRPr="00B11C84" w:rsidTr="00843A8E">
        <w:trPr>
          <w:trHeight w:val="279"/>
        </w:trPr>
        <w:tc>
          <w:tcPr>
            <w:tcW w:w="9889" w:type="dxa"/>
            <w:gridSpan w:val="5"/>
            <w:tcBorders>
              <w:top w:val="nil"/>
              <w:left w:val="nil"/>
              <w:bottom w:val="nil"/>
              <w:right w:val="nil"/>
            </w:tcBorders>
          </w:tcPr>
          <w:p w:rsidR="007C1480" w:rsidRPr="00B11C84" w:rsidRDefault="007C1480" w:rsidP="00843A8E">
            <w:pPr>
              <w:autoSpaceDE w:val="0"/>
              <w:autoSpaceDN w:val="0"/>
              <w:adjustRightInd w:val="0"/>
              <w:spacing w:after="0" w:line="240" w:lineRule="auto"/>
              <w:ind w:left="567"/>
              <w:jc w:val="both"/>
              <w:rPr>
                <w:rFonts w:ascii="Times New Roman" w:hAnsi="Times New Roman"/>
              </w:rPr>
            </w:pPr>
          </w:p>
        </w:tc>
      </w:tr>
      <w:tr w:rsidR="007C1480" w:rsidRPr="00B11C84" w:rsidTr="00843A8E">
        <w:trPr>
          <w:trHeight w:val="279"/>
        </w:trPr>
        <w:tc>
          <w:tcPr>
            <w:tcW w:w="9889" w:type="dxa"/>
            <w:gridSpan w:val="5"/>
            <w:tcBorders>
              <w:top w:val="nil"/>
              <w:left w:val="nil"/>
              <w:bottom w:val="double" w:sz="4" w:space="0" w:color="4F81BD"/>
              <w:right w:val="nil"/>
            </w:tcBorders>
          </w:tcPr>
          <w:p w:rsidR="007C1480" w:rsidRPr="00B11C84" w:rsidRDefault="007C1480" w:rsidP="001759C6">
            <w:pPr>
              <w:pStyle w:val="Listavistosa-nfasis11"/>
              <w:autoSpaceDE w:val="0"/>
              <w:autoSpaceDN w:val="0"/>
              <w:adjustRightInd w:val="0"/>
              <w:spacing w:after="0" w:line="240" w:lineRule="auto"/>
              <w:ind w:left="0"/>
              <w:jc w:val="both"/>
              <w:rPr>
                <w:rFonts w:ascii="Times New Roman" w:hAnsi="Times New Roman"/>
              </w:rPr>
            </w:pPr>
          </w:p>
        </w:tc>
      </w:tr>
      <w:tr w:rsidR="007C1480" w:rsidRPr="00B11C84"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rsidR="00007E90" w:rsidRDefault="00007E90" w:rsidP="00007E90">
            <w:pPr>
              <w:rPr>
                <w:rStyle w:val="Ttulodellibro"/>
                <w:rFonts w:ascii="Times New Roman" w:hAnsi="Times New Roman"/>
                <w:sz w:val="28"/>
                <w:szCs w:val="28"/>
              </w:rPr>
            </w:pPr>
            <w:r w:rsidRPr="006C7BB1">
              <w:rPr>
                <w:rStyle w:val="Ttulodellibro"/>
                <w:rFonts w:ascii="Times New Roman" w:hAnsi="Times New Roman"/>
                <w:sz w:val="28"/>
                <w:szCs w:val="28"/>
              </w:rPr>
              <w:t>REFERENCIAS BIBLIOGRÁFICAS</w:t>
            </w:r>
          </w:p>
          <w:p w:rsidR="00007E90" w:rsidRPr="00E82312" w:rsidRDefault="00007E90" w:rsidP="00007E90">
            <w:pPr>
              <w:pStyle w:val="Prrafodelista"/>
              <w:numPr>
                <w:ilvl w:val="0"/>
                <w:numId w:val="20"/>
              </w:numPr>
              <w:ind w:left="318" w:hanging="284"/>
              <w:rPr>
                <w:rStyle w:val="Ttulodellibro"/>
                <w:rFonts w:ascii="Times New Roman" w:hAnsi="Times New Roman"/>
                <w:b w:val="0"/>
                <w:i w:val="0"/>
                <w:szCs w:val="22"/>
              </w:rPr>
            </w:pPr>
            <w:r w:rsidRPr="00E82312">
              <w:rPr>
                <w:rStyle w:val="Ttulodellibro"/>
                <w:rFonts w:ascii="Times New Roman" w:hAnsi="Times New Roman"/>
                <w:b w:val="0"/>
                <w:i w:val="0"/>
                <w:szCs w:val="22"/>
                <w:lang w:val="en-US"/>
              </w:rPr>
              <w:t xml:space="preserve">Campbell, M.K., &amp; Chang, S.O. (2004). </w:t>
            </w:r>
            <w:r w:rsidRPr="00E82312">
              <w:rPr>
                <w:rStyle w:val="Ttulodellibro"/>
                <w:rFonts w:ascii="Times New Roman" w:hAnsi="Times New Roman"/>
                <w:b w:val="0"/>
                <w:i w:val="0"/>
                <w:szCs w:val="22"/>
              </w:rPr>
              <w:t>Bioquímica (cuarta ed.). México: International Thomson Editores.</w:t>
            </w:r>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bookmarkStart w:id="1" w:name="_ENREF_15"/>
            <w:r w:rsidRPr="00E82312">
              <w:rPr>
                <w:rFonts w:ascii="Times New Roman" w:hAnsi="Times New Roman"/>
                <w:noProof/>
                <w:lang w:val="en-US"/>
              </w:rPr>
              <w:t xml:space="preserve">Chang S.T., Miles P.G. (2004). </w:t>
            </w:r>
            <w:r w:rsidRPr="00E82312">
              <w:rPr>
                <w:rFonts w:ascii="Times New Roman" w:hAnsi="Times New Roman"/>
                <w:i/>
                <w:noProof/>
                <w:lang w:val="en-US"/>
              </w:rPr>
              <w:t>Mushrooms - Cultivation, Nutritional Value, Medicinal Effect, ans Environmental Impact CRC Press.</w:t>
            </w:r>
            <w:r w:rsidRPr="00E82312">
              <w:rPr>
                <w:rFonts w:ascii="Times New Roman" w:hAnsi="Times New Roman"/>
                <w:noProof/>
                <w:lang w:val="en-US"/>
              </w:rPr>
              <w:t xml:space="preserve"> </w:t>
            </w:r>
            <w:r w:rsidRPr="00E82312">
              <w:rPr>
                <w:rFonts w:ascii="Times New Roman" w:hAnsi="Times New Roman"/>
                <w:noProof/>
              </w:rPr>
              <w:t>United States. 477 p.</w:t>
            </w:r>
            <w:bookmarkEnd w:id="1"/>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lang w:val="en-US"/>
              </w:rPr>
            </w:pPr>
            <w:bookmarkStart w:id="2" w:name="_ENREF_18"/>
            <w:r w:rsidRPr="00E82312">
              <w:rPr>
                <w:rFonts w:ascii="Times New Roman" w:hAnsi="Times New Roman"/>
                <w:noProof/>
                <w:lang w:val="en-US"/>
              </w:rPr>
              <w:t xml:space="preserve">Chen W.-H., Kuo P.-C. (2011). Torrefaction and co-torrefaction characterization of hemicellulose, </w:t>
            </w:r>
            <w:r w:rsidRPr="00E82312">
              <w:rPr>
                <w:rFonts w:ascii="Times New Roman" w:hAnsi="Times New Roman"/>
                <w:noProof/>
                <w:lang w:val="en-US"/>
              </w:rPr>
              <w:lastRenderedPageBreak/>
              <w:t>cellulose and lignin as well as torrefaction of some basic constituents in biomass</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lang w:val="en-US"/>
              </w:rPr>
              <w:t>Energy</w:t>
            </w:r>
            <w:r w:rsidRPr="00E82312">
              <w:rPr>
                <w:rFonts w:ascii="Times New Roman" w:hAnsi="Times New Roman"/>
                <w:noProof/>
                <w:lang w:val="en-US"/>
              </w:rPr>
              <w:t>, 36(2): 803-811.</w:t>
            </w:r>
            <w:bookmarkStart w:id="3" w:name="_ENREF_20"/>
            <w:bookmarkEnd w:id="2"/>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lang w:val="en-US"/>
              </w:rPr>
              <w:t xml:space="preserve">Chun Y.H., Lin P. (2003). Characterization and purification of hydrolytic enzimes in </w:t>
            </w:r>
            <w:r w:rsidRPr="00E82312">
              <w:rPr>
                <w:rFonts w:ascii="Times New Roman" w:hAnsi="Times New Roman"/>
                <w:i/>
                <w:noProof/>
                <w:lang w:val="en-US"/>
              </w:rPr>
              <w:t xml:space="preserve">Sinor hizobium fredii </w:t>
            </w:r>
            <w:r w:rsidRPr="00E82312">
              <w:rPr>
                <w:rFonts w:ascii="Times New Roman" w:hAnsi="Times New Roman"/>
                <w:noProof/>
                <w:lang w:val="en-US"/>
              </w:rPr>
              <w:t>CCRR15769</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World Journal of Microbiology and Biotechnology</w:t>
            </w:r>
            <w:r w:rsidRPr="00E82312">
              <w:rPr>
                <w:rFonts w:ascii="Times New Roman" w:hAnsi="Times New Roman"/>
                <w:noProof/>
              </w:rPr>
              <w:t>, 19: 515-522.</w:t>
            </w:r>
            <w:bookmarkStart w:id="4" w:name="_ENREF_16"/>
            <w:bookmarkEnd w:id="3"/>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Chaparro D., Rosas D., Varela A. (2009). Aislamiento y evaluación de la actividad enzimática de hongos descomponedores de madera (Quíndio, Colombia). </w:t>
            </w:r>
            <w:r w:rsidRPr="00E82312">
              <w:rPr>
                <w:rFonts w:ascii="Times New Roman" w:hAnsi="Times New Roman"/>
                <w:i/>
                <w:noProof/>
              </w:rPr>
              <w:t>Revista Iberoamericana de Micología</w:t>
            </w:r>
            <w:r w:rsidRPr="00E82312">
              <w:rPr>
                <w:rFonts w:ascii="Times New Roman" w:hAnsi="Times New Roman"/>
                <w:noProof/>
              </w:rPr>
              <w:t>, 26(4): 238-243.</w:t>
            </w:r>
            <w:bookmarkStart w:id="5" w:name="_ENREF_17"/>
            <w:bookmarkEnd w:id="4"/>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Chavéz M., Domine M. (2013). Lignina, estructura y aplicaciones: métodos de despolimerización para la obtención de derivados aromáticos de interés industrial</w:t>
            </w:r>
            <w:r w:rsidRPr="00E82312">
              <w:rPr>
                <w:rFonts w:ascii="Times New Roman" w:hAnsi="Times New Roman"/>
                <w:i/>
                <w:noProof/>
              </w:rPr>
              <w:t>.</w:t>
            </w:r>
            <w:r w:rsidRPr="00E82312">
              <w:rPr>
                <w:rFonts w:ascii="Times New Roman" w:hAnsi="Times New Roman"/>
                <w:noProof/>
              </w:rPr>
              <w:t xml:space="preserve"> </w:t>
            </w:r>
            <w:r w:rsidRPr="00E82312">
              <w:rPr>
                <w:rFonts w:ascii="Times New Roman" w:hAnsi="Times New Roman"/>
                <w:i/>
                <w:noProof/>
              </w:rPr>
              <w:t>Avances  en Ciencias e Ingeniería</w:t>
            </w:r>
            <w:r w:rsidRPr="00E82312">
              <w:rPr>
                <w:rFonts w:ascii="Times New Roman" w:hAnsi="Times New Roman"/>
                <w:noProof/>
              </w:rPr>
              <w:t>, 4: 15-46.</w:t>
            </w:r>
            <w:bookmarkStart w:id="6" w:name="_ENREF_21"/>
            <w:bookmarkEnd w:id="5"/>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Dávila G., Vázques R., Duhalt. (2006). Enzimas ligninolíticas fúngicas para fines ambientales</w:t>
            </w:r>
            <w:r w:rsidRPr="00E82312">
              <w:rPr>
                <w:rFonts w:ascii="Times New Roman" w:hAnsi="Times New Roman"/>
                <w:i/>
                <w:noProof/>
              </w:rPr>
              <w:t>.</w:t>
            </w:r>
            <w:r w:rsidRPr="00E82312">
              <w:rPr>
                <w:rFonts w:ascii="Times New Roman" w:hAnsi="Times New Roman"/>
                <w:noProof/>
              </w:rPr>
              <w:t xml:space="preserve"> </w:t>
            </w:r>
            <w:r w:rsidRPr="00E82312">
              <w:rPr>
                <w:rFonts w:ascii="Times New Roman" w:hAnsi="Times New Roman"/>
                <w:i/>
                <w:noProof/>
              </w:rPr>
              <w:t>Mensaje Bioquímico</w:t>
            </w:r>
            <w:r w:rsidRPr="00E82312">
              <w:rPr>
                <w:rFonts w:ascii="Times New Roman" w:hAnsi="Times New Roman"/>
                <w:noProof/>
              </w:rPr>
              <w:t>, 30: 27.</w:t>
            </w:r>
            <w:bookmarkStart w:id="7" w:name="_ENREF_22"/>
            <w:bookmarkEnd w:id="6"/>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lang w:val="en-US"/>
              </w:rPr>
            </w:pPr>
            <w:r w:rsidRPr="00E82312">
              <w:rPr>
                <w:rFonts w:ascii="Times New Roman" w:hAnsi="Times New Roman"/>
                <w:noProof/>
              </w:rPr>
              <w:t xml:space="preserve">Dhouib A., Hamza M., Zouari H., Mechichi T., H’midi R., Labat M., Martínez M.J., Sayadi S. (2005). </w:t>
            </w:r>
            <w:r w:rsidRPr="00E82312">
              <w:rPr>
                <w:rFonts w:ascii="Times New Roman" w:hAnsi="Times New Roman"/>
                <w:noProof/>
                <w:lang w:val="en-US"/>
              </w:rPr>
              <w:t xml:space="preserve">Autochthonous fungal strains with high ligninolytic  activities from Tunisian biotopes </w:t>
            </w:r>
            <w:r w:rsidRPr="00E82312">
              <w:rPr>
                <w:rFonts w:ascii="Times New Roman" w:hAnsi="Times New Roman"/>
                <w:i/>
                <w:noProof/>
                <w:lang w:val="en-US"/>
              </w:rPr>
              <w:t xml:space="preserve">African Journal of Biotechnology </w:t>
            </w:r>
            <w:r w:rsidRPr="00E82312">
              <w:rPr>
                <w:rFonts w:ascii="Times New Roman" w:hAnsi="Times New Roman"/>
                <w:noProof/>
                <w:lang w:val="en-US"/>
              </w:rPr>
              <w:t>4: 6-13.</w:t>
            </w:r>
            <w:bookmarkStart w:id="8" w:name="_ENREF_23"/>
            <w:bookmarkEnd w:id="7"/>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Díaz J.C.Q. (2011). </w:t>
            </w:r>
            <w:r w:rsidRPr="00E82312">
              <w:rPr>
                <w:rFonts w:ascii="Times New Roman" w:hAnsi="Times New Roman"/>
                <w:i/>
                <w:noProof/>
              </w:rPr>
              <w:t>Revisión : Degradación de Plaguicidas Mediante Hongos de Pudrición Blanca de la Madera</w:t>
            </w:r>
            <w:r w:rsidRPr="00E82312">
              <w:rPr>
                <w:rFonts w:ascii="Times New Roman" w:hAnsi="Times New Roman"/>
                <w:noProof/>
              </w:rPr>
              <w:t>. Universidad de Antioquia Departamento de Ingeniería Química Grupo de Bioprocesos Medellín Colombia 16 p.</w:t>
            </w:r>
            <w:bookmarkStart w:id="9" w:name="_ENREF_24"/>
            <w:bookmarkEnd w:id="8"/>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Doran P. (1998). </w:t>
            </w:r>
            <w:r w:rsidRPr="00E82312">
              <w:rPr>
                <w:rFonts w:ascii="Times New Roman" w:hAnsi="Times New Roman"/>
                <w:i/>
                <w:noProof/>
              </w:rPr>
              <w:t>Principios de Ingeniería de los Bioproceso.</w:t>
            </w:r>
            <w:r w:rsidRPr="00E82312">
              <w:rPr>
                <w:rFonts w:ascii="Times New Roman" w:hAnsi="Times New Roman"/>
                <w:noProof/>
              </w:rPr>
              <w:t>: zaragoza, España.</w:t>
            </w:r>
            <w:bookmarkStart w:id="10" w:name="_ENREF_25"/>
            <w:bookmarkEnd w:id="9"/>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lang w:val="en-US"/>
              </w:rPr>
              <w:t>Dupont A., Egasse C., Morin A., Vasseur F. (2007). Comprehensive characterisation of cellulose- and lignocellulose-degradation products in aged papers: Capillary zone electrophoresis of low-molar mass organic acids, carbohydrates, and aromatic lignin derivatives</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Carbohydrate Polymers</w:t>
            </w:r>
            <w:r w:rsidRPr="00E82312">
              <w:rPr>
                <w:rFonts w:ascii="Times New Roman" w:hAnsi="Times New Roman"/>
                <w:noProof/>
              </w:rPr>
              <w:t>, 68(1): 1-16.</w:t>
            </w:r>
            <w:bookmarkStart w:id="11" w:name="_ENREF_26"/>
            <w:bookmarkEnd w:id="10"/>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Escudero J., Daza Z.T., Gil N., Mora O. (2013). </w:t>
            </w:r>
            <w:r w:rsidRPr="00E82312">
              <w:rPr>
                <w:rFonts w:ascii="Times New Roman" w:hAnsi="Times New Roman"/>
                <w:noProof/>
                <w:lang w:val="en-US"/>
              </w:rPr>
              <w:t>Evaluation of cellulolytic enzymes produced by native fungi through solid state fermentation (SSF) using sugarcane harvesting residues</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Revista Colombiana de Biotecnologia</w:t>
            </w:r>
            <w:r w:rsidRPr="00E82312">
              <w:rPr>
                <w:rFonts w:ascii="Times New Roman" w:hAnsi="Times New Roman"/>
                <w:noProof/>
              </w:rPr>
              <w:t>, 15: 108-117.</w:t>
            </w:r>
            <w:bookmarkStart w:id="12" w:name="_ENREF_28"/>
            <w:bookmarkEnd w:id="11"/>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lang w:val="en-US"/>
              </w:rPr>
              <w:t>Feng C., Zeng G., Huang D., Hu S., Zhao M., Lai C., Huang C., Wei Z., Li N. (2011a). Effect of ligninolytic enzymes on lignin degradation and carbon utilization during lignocellulosic waste composting</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Process Biochemistry</w:t>
            </w:r>
            <w:r w:rsidRPr="00E82312">
              <w:rPr>
                <w:rFonts w:ascii="Times New Roman" w:hAnsi="Times New Roman"/>
                <w:noProof/>
              </w:rPr>
              <w:t>, 46: 1515-1520.</w:t>
            </w:r>
            <w:bookmarkStart w:id="13" w:name="_ENREF_36"/>
            <w:bookmarkEnd w:id="12"/>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Gerald K. (2005). </w:t>
            </w:r>
            <w:r w:rsidRPr="00E82312">
              <w:rPr>
                <w:rFonts w:ascii="Times New Roman" w:hAnsi="Times New Roman"/>
                <w:i/>
                <w:noProof/>
              </w:rPr>
              <w:t>Bionergética enzimas y metabolismo</w:t>
            </w:r>
            <w:r w:rsidRPr="00E82312">
              <w:rPr>
                <w:rFonts w:ascii="Times New Roman" w:hAnsi="Times New Roman"/>
                <w:noProof/>
              </w:rPr>
              <w:t xml:space="preserve">. En: </w:t>
            </w:r>
            <w:r w:rsidRPr="00E82312">
              <w:rPr>
                <w:rFonts w:ascii="Times New Roman" w:hAnsi="Times New Roman"/>
                <w:i/>
                <w:noProof/>
              </w:rPr>
              <w:t>Biología Celular y Molecular</w:t>
            </w:r>
            <w:r w:rsidRPr="00E82312">
              <w:rPr>
                <w:rFonts w:ascii="Times New Roman" w:hAnsi="Times New Roman"/>
                <w:noProof/>
              </w:rPr>
              <w:t>. Valdéz A.B. (Ed.). Miguel Ángel Toledo: Mexico, D.F. pp. 123-156.</w:t>
            </w:r>
            <w:bookmarkStart w:id="14" w:name="_ENREF_57"/>
            <w:bookmarkEnd w:id="13"/>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lang w:val="en-US"/>
              </w:rPr>
              <w:t xml:space="preserve">Miles, P., Chang, S. T. (2001). </w:t>
            </w:r>
            <w:r w:rsidRPr="00E82312">
              <w:rPr>
                <w:rFonts w:ascii="Times New Roman" w:hAnsi="Times New Roman"/>
                <w:i/>
                <w:noProof/>
              </w:rPr>
              <w:t>Biología de las Setas</w:t>
            </w:r>
            <w:r w:rsidRPr="00E82312">
              <w:rPr>
                <w:rFonts w:ascii="Times New Roman" w:hAnsi="Times New Roman"/>
                <w:noProof/>
              </w:rPr>
              <w:t>. Bogotá: Agora editores Ltda.</w:t>
            </w:r>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Montoya S., Sánchez O.J., Levin L. (2014). Evaluación de actividades endoglucanasa, exoglucanasa, lacasa, lignina peroxidasa en diez hongos de pudrición blanca </w:t>
            </w:r>
            <w:r w:rsidRPr="00E82312">
              <w:rPr>
                <w:rFonts w:ascii="Times New Roman" w:hAnsi="Times New Roman"/>
                <w:i/>
                <w:noProof/>
              </w:rPr>
              <w:t>Biotecnolgía en el Sector Agropecuario y Agroindustrial</w:t>
            </w:r>
            <w:r w:rsidRPr="00E82312">
              <w:rPr>
                <w:rFonts w:ascii="Times New Roman" w:hAnsi="Times New Roman"/>
                <w:noProof/>
              </w:rPr>
              <w:t>, 12: 115-124.</w:t>
            </w:r>
            <w:bookmarkStart w:id="15" w:name="_ENREF_60"/>
            <w:bookmarkEnd w:id="14"/>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lang w:val="en-US"/>
              </w:rPr>
            </w:pPr>
            <w:r w:rsidRPr="00E82312">
              <w:rPr>
                <w:rFonts w:ascii="Times New Roman" w:hAnsi="Times New Roman"/>
                <w:noProof/>
                <w:lang w:val="en-US"/>
              </w:rPr>
              <w:t>Moore, D. (1998). Fungal Morphogenesis. New York, United States of America : Cambrige University Press.</w:t>
            </w:r>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Moreno C., González A., Blanco M.J. (2004). Tratamientos biológicos de suelos contaminados: contaminación por hidrocarburos. Aplicaciones de hongos en tratamientos de biorrecuperación</w:t>
            </w:r>
            <w:r w:rsidRPr="00E82312">
              <w:rPr>
                <w:rFonts w:ascii="Times New Roman" w:hAnsi="Times New Roman"/>
                <w:i/>
                <w:noProof/>
              </w:rPr>
              <w:t>.</w:t>
            </w:r>
            <w:r w:rsidRPr="00E82312">
              <w:rPr>
                <w:rFonts w:ascii="Times New Roman" w:hAnsi="Times New Roman"/>
                <w:noProof/>
              </w:rPr>
              <w:t xml:space="preserve"> </w:t>
            </w:r>
            <w:r w:rsidRPr="00E82312">
              <w:rPr>
                <w:rFonts w:ascii="Times New Roman" w:hAnsi="Times New Roman"/>
                <w:i/>
                <w:noProof/>
              </w:rPr>
              <w:t>Revista Iberoamericana de Micología</w:t>
            </w:r>
            <w:r w:rsidRPr="00E82312">
              <w:rPr>
                <w:rFonts w:ascii="Times New Roman" w:hAnsi="Times New Roman"/>
                <w:noProof/>
              </w:rPr>
              <w:t>, 21: 103-120.</w:t>
            </w:r>
            <w:bookmarkStart w:id="16" w:name="_ENREF_67"/>
            <w:bookmarkEnd w:id="15"/>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Peláez A., Meneses M., Miranda A., Ayala M., Crosby M., Loera O., Megías D. (2011). </w:t>
            </w:r>
            <w:r w:rsidRPr="00E82312">
              <w:rPr>
                <w:rFonts w:ascii="Times New Roman" w:hAnsi="Times New Roman"/>
                <w:noProof/>
                <w:lang w:val="en-US"/>
              </w:rPr>
              <w:t>Fibrolityc enzymes produced by solid-state fermentation to improve sugar cane silage</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Agrociencia</w:t>
            </w:r>
            <w:r w:rsidRPr="00E82312">
              <w:rPr>
                <w:rFonts w:ascii="Times New Roman" w:hAnsi="Times New Roman"/>
                <w:noProof/>
              </w:rPr>
              <w:t>, 45: 675-685.</w:t>
            </w:r>
            <w:bookmarkStart w:id="17" w:name="_ENREF_69"/>
            <w:bookmarkEnd w:id="16"/>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Puente A.M.D. (2004). </w:t>
            </w:r>
            <w:r w:rsidRPr="00E82312">
              <w:rPr>
                <w:rFonts w:ascii="Times New Roman" w:hAnsi="Times New Roman"/>
                <w:i/>
                <w:noProof/>
              </w:rPr>
              <w:t>Evaluación de la Producción de Enzimas Ligninolíticas por Hongos de Pudrición Blanca en Fermentación Semisólida, Utlizando Desechos Agroindustriales Como Sustrato.</w:t>
            </w:r>
            <w:r w:rsidRPr="00E82312">
              <w:rPr>
                <w:rFonts w:ascii="Times New Roman" w:hAnsi="Times New Roman"/>
                <w:noProof/>
              </w:rPr>
              <w:t xml:space="preserve">Maestría  </w:t>
            </w:r>
            <w:r w:rsidRPr="00E82312">
              <w:rPr>
                <w:rFonts w:ascii="Times New Roman" w:hAnsi="Times New Roman"/>
                <w:noProof/>
              </w:rPr>
              <w:lastRenderedPageBreak/>
              <w:t xml:space="preserve">Ciencias Universidad Industria de Santander Bucaramanga. 102 p. </w:t>
            </w:r>
            <w:bookmarkEnd w:id="17"/>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bookmarkStart w:id="18" w:name="_ENREF_73"/>
            <w:r w:rsidRPr="00E82312">
              <w:rPr>
                <w:rFonts w:ascii="Times New Roman" w:hAnsi="Times New Roman"/>
                <w:noProof/>
              </w:rPr>
              <w:t xml:space="preserve">Quintero J.C., Feijoo G., Lemar M. (2006). </w:t>
            </w:r>
            <w:r w:rsidRPr="00E82312">
              <w:rPr>
                <w:rFonts w:ascii="Times New Roman" w:hAnsi="Times New Roman"/>
                <w:noProof/>
                <w:lang w:val="en-US"/>
              </w:rPr>
              <w:t>Production of ligninolytic enzymes from basidiomycete fungy on lignocellulosic materials</w:t>
            </w:r>
            <w:r w:rsidRPr="00E82312">
              <w:rPr>
                <w:rFonts w:ascii="Times New Roman" w:hAnsi="Times New Roman"/>
                <w:i/>
                <w:noProof/>
                <w:lang w:val="en-US"/>
              </w:rPr>
              <w:t>.</w:t>
            </w:r>
            <w:r w:rsidRPr="00E82312">
              <w:rPr>
                <w:rFonts w:ascii="Times New Roman" w:hAnsi="Times New Roman"/>
                <w:noProof/>
                <w:lang w:val="en-US"/>
              </w:rPr>
              <w:t xml:space="preserve"> </w:t>
            </w:r>
            <w:r w:rsidRPr="00E82312">
              <w:rPr>
                <w:rFonts w:ascii="Times New Roman" w:hAnsi="Times New Roman"/>
                <w:i/>
                <w:noProof/>
              </w:rPr>
              <w:t>Revista de la facultad de química farmacéutica universidad de Antioquia, Medellin Colombia</w:t>
            </w:r>
            <w:r w:rsidRPr="00E82312">
              <w:rPr>
                <w:rFonts w:ascii="Times New Roman" w:hAnsi="Times New Roman"/>
                <w:noProof/>
              </w:rPr>
              <w:t>, 13 N° 2: 61-67.</w:t>
            </w:r>
            <w:bookmarkStart w:id="19" w:name="_ENREF_75"/>
            <w:bookmarkEnd w:id="18"/>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Reinoso B. (2015). </w:t>
            </w:r>
            <w:r w:rsidRPr="00E82312">
              <w:rPr>
                <w:rFonts w:ascii="Times New Roman" w:hAnsi="Times New Roman"/>
                <w:i/>
                <w:noProof/>
              </w:rPr>
              <w:t>Diseño de un fermentador de bandejas a escala piloto para la producción de enzimas con actividad lignonolítica y celulolítica a partir del hongo Phanerochaete chrysosporium mediante fermentación en estado sólido en aserrín de eucalipto.</w:t>
            </w:r>
            <w:r w:rsidRPr="00E82312">
              <w:rPr>
                <w:rFonts w:ascii="Times New Roman" w:hAnsi="Times New Roman"/>
                <w:noProof/>
              </w:rPr>
              <w:t xml:space="preserve"> Facultad de Ingeniería Química y Agroindustria Escuela Politécnica Nacional: Quito, Ecuador. 176 p. </w:t>
            </w:r>
            <w:bookmarkStart w:id="20" w:name="_ENREF_79"/>
            <w:bookmarkEnd w:id="19"/>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Rodríguez E. (2006a). </w:t>
            </w:r>
            <w:r w:rsidRPr="00E82312">
              <w:rPr>
                <w:rFonts w:ascii="Times New Roman" w:hAnsi="Times New Roman"/>
                <w:i/>
                <w:noProof/>
              </w:rPr>
              <w:t>Caracterización molecular de lacasas de Pleurotus eryngii expresión heteróloga de estas enzimas y aplicaciones en la degradación de contaminantes aromáticos.</w:t>
            </w:r>
            <w:r w:rsidRPr="00E82312">
              <w:rPr>
                <w:rFonts w:ascii="Times New Roman" w:hAnsi="Times New Roman"/>
                <w:noProof/>
              </w:rPr>
              <w:t xml:space="preserve">Tesis de Ph.D. Departamento de Microbiología, Universidad Complutense de Madrid: Madrid, España. 120 p. </w:t>
            </w:r>
            <w:bookmarkStart w:id="21" w:name="_ENREF_98"/>
            <w:bookmarkEnd w:id="20"/>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Teijon J.M., Garrido A., Blanco D., eds. </w:t>
            </w:r>
            <w:r w:rsidRPr="00E82312">
              <w:rPr>
                <w:rFonts w:ascii="Times New Roman" w:hAnsi="Times New Roman"/>
                <w:i/>
                <w:noProof/>
              </w:rPr>
              <w:t xml:space="preserve">Fundamentos de Bioquímica Metabólica </w:t>
            </w:r>
            <w:r w:rsidRPr="00E82312">
              <w:rPr>
                <w:rFonts w:ascii="Times New Roman" w:hAnsi="Times New Roman"/>
                <w:noProof/>
              </w:rPr>
              <w:t>ed. Tebar S.L. Vol. 2. 2006: Madrid, España. 427.</w:t>
            </w:r>
            <w:bookmarkStart w:id="22" w:name="_ENREF_101"/>
            <w:bookmarkEnd w:id="21"/>
          </w:p>
          <w:p w:rsidR="00007E90" w:rsidRPr="00E82312" w:rsidRDefault="00007E90" w:rsidP="00007E90">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Usme W., Arias M., Restrepo D.P., Cardona F. (2007). Utilización de los hongos de la pudrición blanca en la biodegradación de contaminantes orgánicos </w:t>
            </w:r>
            <w:r w:rsidRPr="00E82312">
              <w:rPr>
                <w:rFonts w:ascii="Times New Roman" w:hAnsi="Times New Roman"/>
                <w:i/>
                <w:noProof/>
              </w:rPr>
              <w:t xml:space="preserve">Revista colombiana de biotecnologia Universidad Nacional </w:t>
            </w:r>
            <w:r w:rsidRPr="00E82312">
              <w:rPr>
                <w:rFonts w:ascii="Times New Roman" w:hAnsi="Times New Roman"/>
                <w:noProof/>
              </w:rPr>
              <w:t>9</w:t>
            </w:r>
            <w:bookmarkStart w:id="23" w:name="_ENREF_105"/>
            <w:bookmarkEnd w:id="22"/>
            <w:r w:rsidRPr="00E82312">
              <w:rPr>
                <w:rFonts w:ascii="Times New Roman" w:hAnsi="Times New Roman"/>
                <w:noProof/>
              </w:rPr>
              <w:t>.</w:t>
            </w:r>
          </w:p>
          <w:p w:rsidR="007C1480" w:rsidRPr="00E82312" w:rsidRDefault="00007E90" w:rsidP="00E82312">
            <w:pPr>
              <w:pStyle w:val="Prrafodelista"/>
              <w:numPr>
                <w:ilvl w:val="0"/>
                <w:numId w:val="19"/>
              </w:numPr>
              <w:ind w:left="318" w:hanging="284"/>
              <w:rPr>
                <w:rFonts w:ascii="Times New Roman" w:eastAsiaTheme="majorEastAsia" w:hAnsi="Times New Roman"/>
                <w:b/>
                <w:i/>
                <w:sz w:val="28"/>
                <w:szCs w:val="28"/>
              </w:rPr>
            </w:pPr>
            <w:r w:rsidRPr="00E82312">
              <w:rPr>
                <w:rFonts w:ascii="Times New Roman" w:hAnsi="Times New Roman"/>
                <w:noProof/>
              </w:rPr>
              <w:t xml:space="preserve">Voet D., Voet J. (2006). </w:t>
            </w:r>
            <w:r w:rsidRPr="00E82312">
              <w:rPr>
                <w:rFonts w:ascii="Times New Roman" w:hAnsi="Times New Roman"/>
                <w:i/>
                <w:noProof/>
              </w:rPr>
              <w:t>Bioquímica.</w:t>
            </w:r>
            <w:r w:rsidRPr="00E82312">
              <w:rPr>
                <w:rFonts w:ascii="Times New Roman" w:hAnsi="Times New Roman"/>
                <w:noProof/>
              </w:rPr>
              <w:t xml:space="preserve"> Editorial Medica Panamericana: Montevideo. 1800 p.</w:t>
            </w:r>
            <w:bookmarkEnd w:id="23"/>
          </w:p>
        </w:tc>
      </w:tr>
    </w:tbl>
    <w:p w:rsidR="004D5B90" w:rsidRPr="00B11C84" w:rsidRDefault="004D5B90" w:rsidP="004D5B90">
      <w:pPr>
        <w:autoSpaceDE w:val="0"/>
        <w:autoSpaceDN w:val="0"/>
        <w:adjustRightInd w:val="0"/>
        <w:spacing w:after="0" w:line="240" w:lineRule="auto"/>
        <w:rPr>
          <w:rFonts w:ascii="Times New Roman" w:hAnsi="Times New Roman"/>
        </w:rPr>
      </w:pPr>
    </w:p>
    <w:sectPr w:rsidR="004D5B90" w:rsidRPr="00B11C84" w:rsidSect="00ED2E76">
      <w:headerReference w:type="default" r:id="rId10"/>
      <w:pgSz w:w="12242" w:h="15842" w:code="1"/>
      <w:pgMar w:top="1418" w:right="1134"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5C" w:rsidRDefault="00AB105C" w:rsidP="009B0266">
      <w:pPr>
        <w:spacing w:after="0" w:line="240" w:lineRule="auto"/>
      </w:pPr>
      <w:r>
        <w:separator/>
      </w:r>
    </w:p>
  </w:endnote>
  <w:endnote w:type="continuationSeparator" w:id="0">
    <w:p w:rsidR="00AB105C" w:rsidRDefault="00AB105C" w:rsidP="009B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5C" w:rsidRDefault="00AB105C" w:rsidP="009B0266">
      <w:pPr>
        <w:spacing w:after="0" w:line="240" w:lineRule="auto"/>
      </w:pPr>
      <w:r>
        <w:separator/>
      </w:r>
    </w:p>
  </w:footnote>
  <w:footnote w:type="continuationSeparator" w:id="0">
    <w:p w:rsidR="00AB105C" w:rsidRDefault="00AB105C" w:rsidP="009B0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7D" w:rsidRPr="003A43B7" w:rsidRDefault="00FA067D" w:rsidP="002534D7">
    <w:pPr>
      <w:pStyle w:val="Encabezado"/>
      <w:ind w:right="-516"/>
      <w:jc w:val="right"/>
      <w:rPr>
        <w:rFonts w:ascii="Calibri" w:hAnsi="Calibri"/>
        <w:sz w:val="18"/>
        <w:szCs w:val="18"/>
      </w:rPr>
    </w:pPr>
    <w:r w:rsidRPr="003A43B7">
      <w:rPr>
        <w:rFonts w:ascii="Calibri" w:hAnsi="Calibri"/>
        <w:sz w:val="18"/>
        <w:szCs w:val="18"/>
      </w:rPr>
      <w:t xml:space="preserve">Código: </w:t>
    </w:r>
    <w:r w:rsidRPr="009B0266">
      <w:rPr>
        <w:rFonts w:ascii="Calibri" w:hAnsi="Calibri" w:cs="Calibri"/>
        <w:b w:val="0"/>
        <w:bCs/>
        <w:sz w:val="18"/>
        <w:szCs w:val="18"/>
      </w:rPr>
      <w:t>R-1202-P-DC-503</w:t>
    </w:r>
  </w:p>
  <w:p w:rsidR="00FA067D" w:rsidRPr="00A1393E" w:rsidRDefault="00FA067D" w:rsidP="00A1393E">
    <w:pPr>
      <w:spacing w:after="0" w:line="240" w:lineRule="auto"/>
      <w:ind w:right="-516"/>
      <w:jc w:val="right"/>
      <w:rPr>
        <w:sz w:val="18"/>
        <w:szCs w:val="18"/>
      </w:rPr>
    </w:pPr>
    <w:r>
      <w:rPr>
        <w:sz w:val="18"/>
        <w:szCs w:val="18"/>
      </w:rPr>
      <w:t>Versión: 3</w:t>
    </w:r>
  </w:p>
  <w:p w:rsidR="00FA067D" w:rsidRPr="003A43B7" w:rsidRDefault="00FA067D" w:rsidP="002534D7">
    <w:pPr>
      <w:pStyle w:val="Encabezado"/>
      <w:ind w:right="-516"/>
      <w:jc w:val="right"/>
      <w:rPr>
        <w:rFonts w:ascii="Calibri" w:hAnsi="Calibri"/>
        <w:sz w:val="18"/>
        <w:szCs w:val="18"/>
      </w:rPr>
    </w:pPr>
    <w:r w:rsidRPr="003A43B7">
      <w:rPr>
        <w:rFonts w:ascii="Calibri" w:hAnsi="Calibri"/>
        <w:sz w:val="18"/>
        <w:szCs w:val="18"/>
      </w:rPr>
      <w:t xml:space="preserve">Página </w:t>
    </w:r>
    <w:r w:rsidR="00EF3BEF" w:rsidRPr="00A1393E">
      <w:rPr>
        <w:rFonts w:ascii="Calibri" w:hAnsi="Calibri"/>
        <w:b w:val="0"/>
        <w:sz w:val="18"/>
        <w:szCs w:val="18"/>
      </w:rPr>
      <w:fldChar w:fldCharType="begin"/>
    </w:r>
    <w:r w:rsidR="000B5ECD">
      <w:rPr>
        <w:rFonts w:ascii="Calibri" w:hAnsi="Calibri"/>
        <w:sz w:val="18"/>
        <w:szCs w:val="18"/>
      </w:rPr>
      <w:instrText>PAGE</w:instrText>
    </w:r>
    <w:r w:rsidR="00EF3BEF" w:rsidRPr="00A1393E">
      <w:rPr>
        <w:rFonts w:ascii="Calibri" w:hAnsi="Calibri"/>
        <w:b w:val="0"/>
        <w:sz w:val="18"/>
        <w:szCs w:val="18"/>
      </w:rPr>
      <w:fldChar w:fldCharType="separate"/>
    </w:r>
    <w:r w:rsidR="007F5767">
      <w:rPr>
        <w:rFonts w:ascii="Calibri" w:hAnsi="Calibri"/>
        <w:noProof/>
        <w:sz w:val="18"/>
        <w:szCs w:val="18"/>
      </w:rPr>
      <w:t>6</w:t>
    </w:r>
    <w:r w:rsidR="00EF3BEF" w:rsidRPr="00A1393E">
      <w:rPr>
        <w:rFonts w:ascii="Calibri" w:hAnsi="Calibri"/>
        <w:b w:val="0"/>
        <w:sz w:val="18"/>
        <w:szCs w:val="18"/>
      </w:rPr>
      <w:fldChar w:fldCharType="end"/>
    </w:r>
    <w:r w:rsidRPr="00A1393E">
      <w:rPr>
        <w:rFonts w:ascii="Calibri" w:hAnsi="Calibri"/>
        <w:sz w:val="18"/>
        <w:szCs w:val="18"/>
      </w:rPr>
      <w:t xml:space="preserve"> de </w:t>
    </w:r>
    <w:r w:rsidR="00EF3BEF" w:rsidRPr="00A1393E">
      <w:rPr>
        <w:rFonts w:ascii="Calibri" w:hAnsi="Calibri"/>
        <w:b w:val="0"/>
        <w:sz w:val="18"/>
        <w:szCs w:val="18"/>
      </w:rPr>
      <w:fldChar w:fldCharType="begin"/>
    </w:r>
    <w:r w:rsidR="000B5ECD">
      <w:rPr>
        <w:rFonts w:ascii="Calibri" w:hAnsi="Calibri"/>
        <w:sz w:val="18"/>
        <w:szCs w:val="18"/>
      </w:rPr>
      <w:instrText>NUMPAGES</w:instrText>
    </w:r>
    <w:r w:rsidR="00EF3BEF" w:rsidRPr="00A1393E">
      <w:rPr>
        <w:rFonts w:ascii="Calibri" w:hAnsi="Calibri"/>
        <w:b w:val="0"/>
        <w:sz w:val="18"/>
        <w:szCs w:val="18"/>
      </w:rPr>
      <w:fldChar w:fldCharType="separate"/>
    </w:r>
    <w:r w:rsidR="007F5767">
      <w:rPr>
        <w:rFonts w:ascii="Calibri" w:hAnsi="Calibri"/>
        <w:noProof/>
        <w:sz w:val="18"/>
        <w:szCs w:val="18"/>
      </w:rPr>
      <w:t>6</w:t>
    </w:r>
    <w:r w:rsidR="00EF3BEF" w:rsidRPr="00A1393E">
      <w:rPr>
        <w:rFonts w:ascii="Calibri" w:hAnsi="Calibri"/>
        <w:b w:val="0"/>
        <w:sz w:val="18"/>
        <w:szCs w:val="18"/>
      </w:rPr>
      <w:fldChar w:fldCharType="end"/>
    </w:r>
  </w:p>
  <w:p w:rsidR="00FA067D" w:rsidRDefault="00FA06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FE1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B11A5"/>
    <w:multiLevelType w:val="hybridMultilevel"/>
    <w:tmpl w:val="67E08908"/>
    <w:lvl w:ilvl="0" w:tplc="6032CF90">
      <w:start w:val="1"/>
      <w:numFmt w:val="upperRoman"/>
      <w:lvlText w:val="%1."/>
      <w:lvlJc w:val="left"/>
      <w:pPr>
        <w:ind w:left="1429" w:hanging="72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0C9155B7"/>
    <w:multiLevelType w:val="hybridMultilevel"/>
    <w:tmpl w:val="397477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DF80753"/>
    <w:multiLevelType w:val="hybridMultilevel"/>
    <w:tmpl w:val="0FB84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FF3ECF"/>
    <w:multiLevelType w:val="multilevel"/>
    <w:tmpl w:val="0652DB98"/>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57D1406"/>
    <w:multiLevelType w:val="hybridMultilevel"/>
    <w:tmpl w:val="DE144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AB60F2"/>
    <w:multiLevelType w:val="hybridMultilevel"/>
    <w:tmpl w:val="C7BE4EE2"/>
    <w:lvl w:ilvl="0" w:tplc="1F4E66C4">
      <w:start w:val="1"/>
      <w:numFmt w:val="upperRoman"/>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AE5F78"/>
    <w:multiLevelType w:val="hybridMultilevel"/>
    <w:tmpl w:val="1AC2D8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E221F2"/>
    <w:multiLevelType w:val="hybridMultilevel"/>
    <w:tmpl w:val="D23A77BE"/>
    <w:lvl w:ilvl="0" w:tplc="1F569952">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DD2B6A"/>
    <w:multiLevelType w:val="hybridMultilevel"/>
    <w:tmpl w:val="8F206B2A"/>
    <w:lvl w:ilvl="0" w:tplc="8FBA4DD0">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A839C3"/>
    <w:multiLevelType w:val="multilevel"/>
    <w:tmpl w:val="1F58B82C"/>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BC1A5E"/>
    <w:multiLevelType w:val="hybridMultilevel"/>
    <w:tmpl w:val="C7BE4EE2"/>
    <w:lvl w:ilvl="0" w:tplc="1F4E66C4">
      <w:start w:val="1"/>
      <w:numFmt w:val="upperRoman"/>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EB5F58"/>
    <w:multiLevelType w:val="multilevel"/>
    <w:tmpl w:val="1CD695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BB0ADE"/>
    <w:multiLevelType w:val="hybridMultilevel"/>
    <w:tmpl w:val="0B54E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EC67E5"/>
    <w:multiLevelType w:val="hybridMultilevel"/>
    <w:tmpl w:val="25D826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125325"/>
    <w:multiLevelType w:val="hybridMultilevel"/>
    <w:tmpl w:val="F57E7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C75E71"/>
    <w:multiLevelType w:val="hybridMultilevel"/>
    <w:tmpl w:val="93F81168"/>
    <w:lvl w:ilvl="0" w:tplc="89029FC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7563582"/>
    <w:multiLevelType w:val="multilevel"/>
    <w:tmpl w:val="1F42A630"/>
    <w:lvl w:ilvl="0">
      <w:start w:val="3"/>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nsid w:val="64D04466"/>
    <w:multiLevelType w:val="multilevel"/>
    <w:tmpl w:val="2DD49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8C7721"/>
    <w:multiLevelType w:val="multilevel"/>
    <w:tmpl w:val="402898F4"/>
    <w:lvl w:ilvl="0">
      <w:start w:val="3"/>
      <w:numFmt w:val="decimal"/>
      <w:lvlText w:val="%1"/>
      <w:lvlJc w:val="left"/>
      <w:pPr>
        <w:ind w:left="360" w:hanging="360"/>
      </w:pPr>
      <w:rPr>
        <w:rFonts w:hint="default"/>
      </w:rPr>
    </w:lvl>
    <w:lvl w:ilvl="1">
      <w:start w:val="1"/>
      <w:numFmt w:val="decimal"/>
      <w:lvlText w:val="%1.%2"/>
      <w:lvlJc w:val="left"/>
      <w:pPr>
        <w:ind w:left="2149" w:hanging="360"/>
      </w:pPr>
      <w:rPr>
        <w:rFonts w:ascii="Calibri" w:hAnsi="Calibri" w:cs="Calibri" w:hint="default"/>
        <w:sz w:val="24"/>
        <w:szCs w:val="24"/>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num w:numId="1">
    <w:abstractNumId w:val="10"/>
  </w:num>
  <w:num w:numId="2">
    <w:abstractNumId w:val="1"/>
  </w:num>
  <w:num w:numId="3">
    <w:abstractNumId w:val="17"/>
  </w:num>
  <w:num w:numId="4">
    <w:abstractNumId w:val="19"/>
  </w:num>
  <w:num w:numId="5">
    <w:abstractNumId w:val="6"/>
  </w:num>
  <w:num w:numId="6">
    <w:abstractNumId w:val="11"/>
  </w:num>
  <w:num w:numId="7">
    <w:abstractNumId w:val="4"/>
  </w:num>
  <w:num w:numId="8">
    <w:abstractNumId w:val="14"/>
  </w:num>
  <w:num w:numId="9">
    <w:abstractNumId w:val="0"/>
  </w:num>
  <w:num w:numId="10">
    <w:abstractNumId w:val="18"/>
  </w:num>
  <w:num w:numId="11">
    <w:abstractNumId w:val="12"/>
  </w:num>
  <w:num w:numId="12">
    <w:abstractNumId w:val="16"/>
  </w:num>
  <w:num w:numId="13">
    <w:abstractNumId w:val="9"/>
  </w:num>
  <w:num w:numId="14">
    <w:abstractNumId w:val="7"/>
  </w:num>
  <w:num w:numId="15">
    <w:abstractNumId w:val="3"/>
  </w:num>
  <w:num w:numId="16">
    <w:abstractNumId w:val="5"/>
  </w:num>
  <w:num w:numId="17">
    <w:abstractNumId w:val="15"/>
  </w:num>
  <w:num w:numId="18">
    <w:abstractNumId w:val="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4D"/>
    <w:rsid w:val="00003C7B"/>
    <w:rsid w:val="000055C6"/>
    <w:rsid w:val="00007E90"/>
    <w:rsid w:val="00012512"/>
    <w:rsid w:val="00013DA2"/>
    <w:rsid w:val="0002041F"/>
    <w:rsid w:val="00026F9A"/>
    <w:rsid w:val="00030E48"/>
    <w:rsid w:val="000427D4"/>
    <w:rsid w:val="0004785A"/>
    <w:rsid w:val="000610BD"/>
    <w:rsid w:val="0007758A"/>
    <w:rsid w:val="000809BF"/>
    <w:rsid w:val="000813A2"/>
    <w:rsid w:val="000861DD"/>
    <w:rsid w:val="00094A5F"/>
    <w:rsid w:val="00095C89"/>
    <w:rsid w:val="00097EB8"/>
    <w:rsid w:val="000A7951"/>
    <w:rsid w:val="000B5ECD"/>
    <w:rsid w:val="000E101C"/>
    <w:rsid w:val="000F1BEC"/>
    <w:rsid w:val="000F64D3"/>
    <w:rsid w:val="00102E0C"/>
    <w:rsid w:val="00115EFF"/>
    <w:rsid w:val="00121D23"/>
    <w:rsid w:val="00122FDA"/>
    <w:rsid w:val="0012392E"/>
    <w:rsid w:val="00131C51"/>
    <w:rsid w:val="00136420"/>
    <w:rsid w:val="00137886"/>
    <w:rsid w:val="00140025"/>
    <w:rsid w:val="00164DC1"/>
    <w:rsid w:val="00166A9A"/>
    <w:rsid w:val="001759C6"/>
    <w:rsid w:val="0018247A"/>
    <w:rsid w:val="00183219"/>
    <w:rsid w:val="001856A1"/>
    <w:rsid w:val="0019249A"/>
    <w:rsid w:val="001931DC"/>
    <w:rsid w:val="00193FCA"/>
    <w:rsid w:val="001A0E10"/>
    <w:rsid w:val="001B5C22"/>
    <w:rsid w:val="001C3B08"/>
    <w:rsid w:val="001D1059"/>
    <w:rsid w:val="001E20A4"/>
    <w:rsid w:val="001E6C69"/>
    <w:rsid w:val="001E764D"/>
    <w:rsid w:val="001F2395"/>
    <w:rsid w:val="001F3447"/>
    <w:rsid w:val="001F366F"/>
    <w:rsid w:val="001F4EDA"/>
    <w:rsid w:val="0020002C"/>
    <w:rsid w:val="002005E2"/>
    <w:rsid w:val="00201341"/>
    <w:rsid w:val="00205EEB"/>
    <w:rsid w:val="00210BA7"/>
    <w:rsid w:val="00214370"/>
    <w:rsid w:val="00217A0B"/>
    <w:rsid w:val="00220246"/>
    <w:rsid w:val="002251D6"/>
    <w:rsid w:val="00225257"/>
    <w:rsid w:val="00231916"/>
    <w:rsid w:val="00237CB1"/>
    <w:rsid w:val="00250256"/>
    <w:rsid w:val="00251FB9"/>
    <w:rsid w:val="00251FCD"/>
    <w:rsid w:val="002534D7"/>
    <w:rsid w:val="00261410"/>
    <w:rsid w:val="0026432F"/>
    <w:rsid w:val="00273566"/>
    <w:rsid w:val="002808EF"/>
    <w:rsid w:val="0028159F"/>
    <w:rsid w:val="00281F20"/>
    <w:rsid w:val="0029083D"/>
    <w:rsid w:val="00293318"/>
    <w:rsid w:val="002A293A"/>
    <w:rsid w:val="002A4B82"/>
    <w:rsid w:val="002B0006"/>
    <w:rsid w:val="002B118D"/>
    <w:rsid w:val="002B1499"/>
    <w:rsid w:val="002B6565"/>
    <w:rsid w:val="002B7178"/>
    <w:rsid w:val="002C41F3"/>
    <w:rsid w:val="002C5EA2"/>
    <w:rsid w:val="002E0E90"/>
    <w:rsid w:val="002E11B6"/>
    <w:rsid w:val="002E2560"/>
    <w:rsid w:val="002E2CE5"/>
    <w:rsid w:val="002E37EC"/>
    <w:rsid w:val="002E4E61"/>
    <w:rsid w:val="002F38D9"/>
    <w:rsid w:val="002F45EF"/>
    <w:rsid w:val="002F7303"/>
    <w:rsid w:val="00304FD7"/>
    <w:rsid w:val="00325621"/>
    <w:rsid w:val="003342D8"/>
    <w:rsid w:val="00346EC2"/>
    <w:rsid w:val="00350DC5"/>
    <w:rsid w:val="003717A6"/>
    <w:rsid w:val="00375E8D"/>
    <w:rsid w:val="00382223"/>
    <w:rsid w:val="003878C6"/>
    <w:rsid w:val="00396A37"/>
    <w:rsid w:val="00396BA8"/>
    <w:rsid w:val="00397FC5"/>
    <w:rsid w:val="003A1DE8"/>
    <w:rsid w:val="003B1257"/>
    <w:rsid w:val="003C060C"/>
    <w:rsid w:val="003C608D"/>
    <w:rsid w:val="003C7C53"/>
    <w:rsid w:val="003D49C1"/>
    <w:rsid w:val="003E017B"/>
    <w:rsid w:val="003E0DFC"/>
    <w:rsid w:val="003F31B6"/>
    <w:rsid w:val="003F3FE1"/>
    <w:rsid w:val="00402128"/>
    <w:rsid w:val="0040312C"/>
    <w:rsid w:val="00412755"/>
    <w:rsid w:val="00412A55"/>
    <w:rsid w:val="0042014D"/>
    <w:rsid w:val="00423113"/>
    <w:rsid w:val="00423366"/>
    <w:rsid w:val="004254B7"/>
    <w:rsid w:val="00431E55"/>
    <w:rsid w:val="00436E4A"/>
    <w:rsid w:val="0044217E"/>
    <w:rsid w:val="004443A7"/>
    <w:rsid w:val="00447338"/>
    <w:rsid w:val="004520A9"/>
    <w:rsid w:val="004557ED"/>
    <w:rsid w:val="00462B5C"/>
    <w:rsid w:val="00472114"/>
    <w:rsid w:val="00472E21"/>
    <w:rsid w:val="004753ED"/>
    <w:rsid w:val="004806C2"/>
    <w:rsid w:val="00484138"/>
    <w:rsid w:val="00485076"/>
    <w:rsid w:val="00486535"/>
    <w:rsid w:val="004A4890"/>
    <w:rsid w:val="004B78D9"/>
    <w:rsid w:val="004D387E"/>
    <w:rsid w:val="004D42DA"/>
    <w:rsid w:val="004D5B90"/>
    <w:rsid w:val="004E4525"/>
    <w:rsid w:val="00502AD7"/>
    <w:rsid w:val="00503790"/>
    <w:rsid w:val="00506B76"/>
    <w:rsid w:val="00552464"/>
    <w:rsid w:val="005727CA"/>
    <w:rsid w:val="00573D4B"/>
    <w:rsid w:val="005805BB"/>
    <w:rsid w:val="00581D84"/>
    <w:rsid w:val="00594C52"/>
    <w:rsid w:val="005A1B1E"/>
    <w:rsid w:val="005B1219"/>
    <w:rsid w:val="005B21EB"/>
    <w:rsid w:val="005B220A"/>
    <w:rsid w:val="005B31CD"/>
    <w:rsid w:val="005C3271"/>
    <w:rsid w:val="005C6CEC"/>
    <w:rsid w:val="005D6EFF"/>
    <w:rsid w:val="005D743F"/>
    <w:rsid w:val="0060448C"/>
    <w:rsid w:val="00611664"/>
    <w:rsid w:val="00622E48"/>
    <w:rsid w:val="006231BA"/>
    <w:rsid w:val="00624A24"/>
    <w:rsid w:val="00637049"/>
    <w:rsid w:val="00641D79"/>
    <w:rsid w:val="006424B5"/>
    <w:rsid w:val="00643E62"/>
    <w:rsid w:val="00651CC3"/>
    <w:rsid w:val="00652A59"/>
    <w:rsid w:val="006561C7"/>
    <w:rsid w:val="00664F89"/>
    <w:rsid w:val="006717A1"/>
    <w:rsid w:val="00675235"/>
    <w:rsid w:val="00682617"/>
    <w:rsid w:val="00683D01"/>
    <w:rsid w:val="00685426"/>
    <w:rsid w:val="0068679C"/>
    <w:rsid w:val="006910F4"/>
    <w:rsid w:val="0069228A"/>
    <w:rsid w:val="0069487C"/>
    <w:rsid w:val="00695208"/>
    <w:rsid w:val="006A1CDF"/>
    <w:rsid w:val="006A6593"/>
    <w:rsid w:val="006A6CBC"/>
    <w:rsid w:val="006B07B9"/>
    <w:rsid w:val="006B1A3B"/>
    <w:rsid w:val="006B57DA"/>
    <w:rsid w:val="006C6265"/>
    <w:rsid w:val="006C767A"/>
    <w:rsid w:val="006C7BB1"/>
    <w:rsid w:val="006C7FEE"/>
    <w:rsid w:val="006D18EA"/>
    <w:rsid w:val="006F3182"/>
    <w:rsid w:val="006F4B53"/>
    <w:rsid w:val="006F5595"/>
    <w:rsid w:val="007013CE"/>
    <w:rsid w:val="0072557C"/>
    <w:rsid w:val="0073037F"/>
    <w:rsid w:val="0073580C"/>
    <w:rsid w:val="00737F6B"/>
    <w:rsid w:val="00740D23"/>
    <w:rsid w:val="0074722A"/>
    <w:rsid w:val="0076250E"/>
    <w:rsid w:val="00771E21"/>
    <w:rsid w:val="0077252D"/>
    <w:rsid w:val="007733F3"/>
    <w:rsid w:val="00786AFF"/>
    <w:rsid w:val="00796EB8"/>
    <w:rsid w:val="007A7114"/>
    <w:rsid w:val="007C1480"/>
    <w:rsid w:val="007D1950"/>
    <w:rsid w:val="007E0145"/>
    <w:rsid w:val="007E029A"/>
    <w:rsid w:val="007E286C"/>
    <w:rsid w:val="007E4F34"/>
    <w:rsid w:val="007E7F8B"/>
    <w:rsid w:val="007F3BC3"/>
    <w:rsid w:val="007F5767"/>
    <w:rsid w:val="008026EE"/>
    <w:rsid w:val="008045AE"/>
    <w:rsid w:val="00806F10"/>
    <w:rsid w:val="00807CBC"/>
    <w:rsid w:val="00814A75"/>
    <w:rsid w:val="00820067"/>
    <w:rsid w:val="00833696"/>
    <w:rsid w:val="008366B4"/>
    <w:rsid w:val="00837AB2"/>
    <w:rsid w:val="008400BF"/>
    <w:rsid w:val="00843A8E"/>
    <w:rsid w:val="00845EFA"/>
    <w:rsid w:val="00857187"/>
    <w:rsid w:val="00860C13"/>
    <w:rsid w:val="0086319F"/>
    <w:rsid w:val="008745BE"/>
    <w:rsid w:val="00892FEA"/>
    <w:rsid w:val="00896929"/>
    <w:rsid w:val="008B3B61"/>
    <w:rsid w:val="008B68C7"/>
    <w:rsid w:val="008B7047"/>
    <w:rsid w:val="008C230F"/>
    <w:rsid w:val="008C300D"/>
    <w:rsid w:val="008C731C"/>
    <w:rsid w:val="008D3B48"/>
    <w:rsid w:val="008D52C9"/>
    <w:rsid w:val="008D54B9"/>
    <w:rsid w:val="008E51D8"/>
    <w:rsid w:val="008E762C"/>
    <w:rsid w:val="008F1914"/>
    <w:rsid w:val="008F42D4"/>
    <w:rsid w:val="008F44D7"/>
    <w:rsid w:val="00901F86"/>
    <w:rsid w:val="00902B55"/>
    <w:rsid w:val="00910E22"/>
    <w:rsid w:val="009165CD"/>
    <w:rsid w:val="009225C6"/>
    <w:rsid w:val="0093500B"/>
    <w:rsid w:val="0093596A"/>
    <w:rsid w:val="00953339"/>
    <w:rsid w:val="00954386"/>
    <w:rsid w:val="00961340"/>
    <w:rsid w:val="0096180B"/>
    <w:rsid w:val="00967E40"/>
    <w:rsid w:val="009757B7"/>
    <w:rsid w:val="00983669"/>
    <w:rsid w:val="00995893"/>
    <w:rsid w:val="00995985"/>
    <w:rsid w:val="00996E99"/>
    <w:rsid w:val="00997B7C"/>
    <w:rsid w:val="009A4F6E"/>
    <w:rsid w:val="009A5FF0"/>
    <w:rsid w:val="009B0266"/>
    <w:rsid w:val="009B41B4"/>
    <w:rsid w:val="009C215F"/>
    <w:rsid w:val="009C2FBD"/>
    <w:rsid w:val="009C4E31"/>
    <w:rsid w:val="009D0797"/>
    <w:rsid w:val="009D21FE"/>
    <w:rsid w:val="009D4394"/>
    <w:rsid w:val="009D46EA"/>
    <w:rsid w:val="009E2906"/>
    <w:rsid w:val="009E3514"/>
    <w:rsid w:val="009E3AAA"/>
    <w:rsid w:val="009E77EE"/>
    <w:rsid w:val="009F26F1"/>
    <w:rsid w:val="009F7327"/>
    <w:rsid w:val="009F7EAB"/>
    <w:rsid w:val="00A10AC2"/>
    <w:rsid w:val="00A12CF4"/>
    <w:rsid w:val="00A1393E"/>
    <w:rsid w:val="00A24656"/>
    <w:rsid w:val="00A24FA2"/>
    <w:rsid w:val="00A25F36"/>
    <w:rsid w:val="00A31D3A"/>
    <w:rsid w:val="00A320DB"/>
    <w:rsid w:val="00A33823"/>
    <w:rsid w:val="00A34E1F"/>
    <w:rsid w:val="00A5613D"/>
    <w:rsid w:val="00A5775C"/>
    <w:rsid w:val="00A63E7D"/>
    <w:rsid w:val="00A8379B"/>
    <w:rsid w:val="00A83CBE"/>
    <w:rsid w:val="00A929D0"/>
    <w:rsid w:val="00AA3429"/>
    <w:rsid w:val="00AB105C"/>
    <w:rsid w:val="00AB60DF"/>
    <w:rsid w:val="00AC0E2E"/>
    <w:rsid w:val="00AC5EFD"/>
    <w:rsid w:val="00AD5FA0"/>
    <w:rsid w:val="00AE0CD5"/>
    <w:rsid w:val="00AE7B40"/>
    <w:rsid w:val="00AF179C"/>
    <w:rsid w:val="00AF477B"/>
    <w:rsid w:val="00B01224"/>
    <w:rsid w:val="00B03267"/>
    <w:rsid w:val="00B0680D"/>
    <w:rsid w:val="00B11C84"/>
    <w:rsid w:val="00B12B74"/>
    <w:rsid w:val="00B1310A"/>
    <w:rsid w:val="00B164AA"/>
    <w:rsid w:val="00B254AA"/>
    <w:rsid w:val="00B272DA"/>
    <w:rsid w:val="00B31020"/>
    <w:rsid w:val="00B40C1F"/>
    <w:rsid w:val="00B4475D"/>
    <w:rsid w:val="00B45B11"/>
    <w:rsid w:val="00B50FE1"/>
    <w:rsid w:val="00B52075"/>
    <w:rsid w:val="00B52C8C"/>
    <w:rsid w:val="00B63AAB"/>
    <w:rsid w:val="00B64E04"/>
    <w:rsid w:val="00B701C3"/>
    <w:rsid w:val="00B726DD"/>
    <w:rsid w:val="00B73B26"/>
    <w:rsid w:val="00B770D1"/>
    <w:rsid w:val="00B77853"/>
    <w:rsid w:val="00B80EAF"/>
    <w:rsid w:val="00B81DE7"/>
    <w:rsid w:val="00B8449B"/>
    <w:rsid w:val="00B851EA"/>
    <w:rsid w:val="00B8787A"/>
    <w:rsid w:val="00B916C9"/>
    <w:rsid w:val="00B92D87"/>
    <w:rsid w:val="00BA2571"/>
    <w:rsid w:val="00BA6DA2"/>
    <w:rsid w:val="00BB07A3"/>
    <w:rsid w:val="00BB5C38"/>
    <w:rsid w:val="00BB6EDA"/>
    <w:rsid w:val="00BC1C25"/>
    <w:rsid w:val="00BC5132"/>
    <w:rsid w:val="00BD1D75"/>
    <w:rsid w:val="00BD347B"/>
    <w:rsid w:val="00BE6669"/>
    <w:rsid w:val="00BF241C"/>
    <w:rsid w:val="00BF41A0"/>
    <w:rsid w:val="00C0227E"/>
    <w:rsid w:val="00C067E4"/>
    <w:rsid w:val="00C201CC"/>
    <w:rsid w:val="00C250C4"/>
    <w:rsid w:val="00C2610C"/>
    <w:rsid w:val="00C3598D"/>
    <w:rsid w:val="00C41797"/>
    <w:rsid w:val="00C43A2C"/>
    <w:rsid w:val="00C43CEE"/>
    <w:rsid w:val="00C51238"/>
    <w:rsid w:val="00C51958"/>
    <w:rsid w:val="00C5198C"/>
    <w:rsid w:val="00C52905"/>
    <w:rsid w:val="00C54908"/>
    <w:rsid w:val="00C55EA3"/>
    <w:rsid w:val="00C56A89"/>
    <w:rsid w:val="00C56AFC"/>
    <w:rsid w:val="00C57D27"/>
    <w:rsid w:val="00C6174D"/>
    <w:rsid w:val="00C61839"/>
    <w:rsid w:val="00C6284D"/>
    <w:rsid w:val="00C71137"/>
    <w:rsid w:val="00C91FD6"/>
    <w:rsid w:val="00C95272"/>
    <w:rsid w:val="00CB2F2E"/>
    <w:rsid w:val="00CB50B2"/>
    <w:rsid w:val="00CD2CAD"/>
    <w:rsid w:val="00CD6B75"/>
    <w:rsid w:val="00CD758F"/>
    <w:rsid w:val="00CE725C"/>
    <w:rsid w:val="00CF358E"/>
    <w:rsid w:val="00CF6BFF"/>
    <w:rsid w:val="00D02FAA"/>
    <w:rsid w:val="00D043C0"/>
    <w:rsid w:val="00D137CB"/>
    <w:rsid w:val="00D251DA"/>
    <w:rsid w:val="00D32FB1"/>
    <w:rsid w:val="00D34B6F"/>
    <w:rsid w:val="00D4707C"/>
    <w:rsid w:val="00D51C41"/>
    <w:rsid w:val="00D5245D"/>
    <w:rsid w:val="00D57877"/>
    <w:rsid w:val="00D6306C"/>
    <w:rsid w:val="00D712D0"/>
    <w:rsid w:val="00D80090"/>
    <w:rsid w:val="00D8204D"/>
    <w:rsid w:val="00D870FB"/>
    <w:rsid w:val="00D96029"/>
    <w:rsid w:val="00DB0F6E"/>
    <w:rsid w:val="00DB3668"/>
    <w:rsid w:val="00DB590A"/>
    <w:rsid w:val="00DD1350"/>
    <w:rsid w:val="00DD2BAE"/>
    <w:rsid w:val="00DE0268"/>
    <w:rsid w:val="00DE72C8"/>
    <w:rsid w:val="00DF2332"/>
    <w:rsid w:val="00E10DF0"/>
    <w:rsid w:val="00E142F1"/>
    <w:rsid w:val="00E25778"/>
    <w:rsid w:val="00E5013D"/>
    <w:rsid w:val="00E55399"/>
    <w:rsid w:val="00E60E6A"/>
    <w:rsid w:val="00E6627C"/>
    <w:rsid w:val="00E6788D"/>
    <w:rsid w:val="00E74845"/>
    <w:rsid w:val="00E75612"/>
    <w:rsid w:val="00E77522"/>
    <w:rsid w:val="00E82312"/>
    <w:rsid w:val="00E85C11"/>
    <w:rsid w:val="00E92996"/>
    <w:rsid w:val="00E96E40"/>
    <w:rsid w:val="00EA4381"/>
    <w:rsid w:val="00EA6675"/>
    <w:rsid w:val="00EB0058"/>
    <w:rsid w:val="00EB055E"/>
    <w:rsid w:val="00EB3290"/>
    <w:rsid w:val="00EC006F"/>
    <w:rsid w:val="00EC29C5"/>
    <w:rsid w:val="00ED0AA5"/>
    <w:rsid w:val="00ED0F1F"/>
    <w:rsid w:val="00ED2E76"/>
    <w:rsid w:val="00ED452A"/>
    <w:rsid w:val="00EE1E0C"/>
    <w:rsid w:val="00EE766C"/>
    <w:rsid w:val="00EF13CD"/>
    <w:rsid w:val="00EF33B6"/>
    <w:rsid w:val="00EF3BEF"/>
    <w:rsid w:val="00F11EB7"/>
    <w:rsid w:val="00F15994"/>
    <w:rsid w:val="00F15C7F"/>
    <w:rsid w:val="00F35AD6"/>
    <w:rsid w:val="00F364B9"/>
    <w:rsid w:val="00F37117"/>
    <w:rsid w:val="00F40A5F"/>
    <w:rsid w:val="00F41F67"/>
    <w:rsid w:val="00F440BB"/>
    <w:rsid w:val="00F45034"/>
    <w:rsid w:val="00F47DBA"/>
    <w:rsid w:val="00F50A71"/>
    <w:rsid w:val="00F51542"/>
    <w:rsid w:val="00F739BF"/>
    <w:rsid w:val="00F75801"/>
    <w:rsid w:val="00F81046"/>
    <w:rsid w:val="00F83633"/>
    <w:rsid w:val="00F853D3"/>
    <w:rsid w:val="00F931E0"/>
    <w:rsid w:val="00F97A5F"/>
    <w:rsid w:val="00FA067D"/>
    <w:rsid w:val="00FA1D02"/>
    <w:rsid w:val="00FA608F"/>
    <w:rsid w:val="00FB4607"/>
    <w:rsid w:val="00FB46D9"/>
    <w:rsid w:val="00FC028C"/>
    <w:rsid w:val="00FC29F9"/>
    <w:rsid w:val="00FC3135"/>
    <w:rsid w:val="00FC3FC7"/>
    <w:rsid w:val="00FC458D"/>
    <w:rsid w:val="00FC4A98"/>
    <w:rsid w:val="00FC6138"/>
    <w:rsid w:val="00FD463F"/>
    <w:rsid w:val="00FE1430"/>
    <w:rsid w:val="00FE550B"/>
    <w:rsid w:val="00FF053E"/>
    <w:rsid w:val="00FF46A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2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next w:val="Normal"/>
    <w:link w:val="EncabezadoCar"/>
    <w:uiPriority w:val="99"/>
    <w:rsid w:val="00BD347B"/>
    <w:pPr>
      <w:tabs>
        <w:tab w:val="center" w:pos="4252"/>
        <w:tab w:val="right" w:pos="8504"/>
      </w:tabs>
      <w:spacing w:after="0" w:line="240" w:lineRule="auto"/>
      <w:jc w:val="center"/>
    </w:pPr>
    <w:rPr>
      <w:rFonts w:ascii="Arial" w:eastAsia="Times New Roman" w:hAnsi="Arial"/>
      <w:b/>
      <w:sz w:val="20"/>
      <w:szCs w:val="20"/>
      <w:lang w:val="es-ES_tradnl" w:eastAsia="es-ES"/>
    </w:rPr>
  </w:style>
  <w:style w:type="character" w:customStyle="1" w:styleId="EncabezadoCar">
    <w:name w:val="Encabezado Car"/>
    <w:link w:val="Encabezado"/>
    <w:uiPriority w:val="99"/>
    <w:rsid w:val="00BD347B"/>
    <w:rPr>
      <w:rFonts w:ascii="Arial" w:eastAsia="Times New Roman" w:hAnsi="Arial"/>
      <w:b/>
      <w:lang w:val="es-ES_tradnl" w:eastAsia="es-ES"/>
    </w:rPr>
  </w:style>
  <w:style w:type="paragraph" w:styleId="Piedepgina">
    <w:name w:val="footer"/>
    <w:basedOn w:val="Normal"/>
    <w:link w:val="PiedepginaCar"/>
    <w:uiPriority w:val="99"/>
    <w:unhideWhenUsed/>
    <w:rsid w:val="009B0266"/>
    <w:pPr>
      <w:tabs>
        <w:tab w:val="center" w:pos="4419"/>
        <w:tab w:val="right" w:pos="8838"/>
      </w:tabs>
    </w:pPr>
  </w:style>
  <w:style w:type="character" w:customStyle="1" w:styleId="PiedepginaCar">
    <w:name w:val="Pie de página Car"/>
    <w:link w:val="Piedepgina"/>
    <w:uiPriority w:val="99"/>
    <w:rsid w:val="009B0266"/>
    <w:rPr>
      <w:sz w:val="22"/>
      <w:szCs w:val="22"/>
      <w:lang w:val="es-ES" w:eastAsia="en-US"/>
    </w:rPr>
  </w:style>
  <w:style w:type="paragraph" w:styleId="Textodeglobo">
    <w:name w:val="Balloon Text"/>
    <w:basedOn w:val="Normal"/>
    <w:link w:val="TextodegloboCar"/>
    <w:uiPriority w:val="99"/>
    <w:semiHidden/>
    <w:unhideWhenUsed/>
    <w:rsid w:val="004D5B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D5B90"/>
    <w:rPr>
      <w:rFonts w:ascii="Tahoma" w:hAnsi="Tahoma" w:cs="Tahoma"/>
      <w:sz w:val="16"/>
      <w:szCs w:val="16"/>
      <w:lang w:val="es-ES" w:eastAsia="en-US"/>
    </w:rPr>
  </w:style>
  <w:style w:type="paragraph" w:customStyle="1" w:styleId="Listavistosa-nfasis11">
    <w:name w:val="Lista vistosa - Énfasis 11"/>
    <w:basedOn w:val="Normal"/>
    <w:uiPriority w:val="34"/>
    <w:qFormat/>
    <w:rsid w:val="004D5B90"/>
    <w:pPr>
      <w:ind w:left="720"/>
      <w:contextualSpacing/>
    </w:pPr>
  </w:style>
  <w:style w:type="character" w:styleId="Textodelmarcadordeposicin">
    <w:name w:val="Placeholder Text"/>
    <w:uiPriority w:val="99"/>
    <w:semiHidden/>
    <w:rsid w:val="006B1A3B"/>
    <w:rPr>
      <w:color w:val="808080"/>
    </w:rPr>
  </w:style>
  <w:style w:type="character" w:styleId="Ttulodellibro">
    <w:name w:val="Book Title"/>
    <w:aliases w:val="Biblliografia"/>
    <w:basedOn w:val="Fuentedeprrafopredeter"/>
    <w:uiPriority w:val="33"/>
    <w:qFormat/>
    <w:rsid w:val="005B21EB"/>
    <w:rPr>
      <w:rFonts w:ascii="Book Antiqua" w:eastAsiaTheme="majorEastAsia" w:hAnsi="Book Antiqua"/>
      <w:b/>
      <w:i/>
      <w:sz w:val="22"/>
      <w:szCs w:val="24"/>
    </w:rPr>
  </w:style>
  <w:style w:type="paragraph" w:styleId="Prrafodelista">
    <w:name w:val="List Paragraph"/>
    <w:basedOn w:val="Normal"/>
    <w:uiPriority w:val="34"/>
    <w:qFormat/>
    <w:rsid w:val="006D18EA"/>
    <w:pPr>
      <w:ind w:left="720"/>
      <w:contextualSpacing/>
    </w:pPr>
  </w:style>
  <w:style w:type="paragraph" w:styleId="Sinespaciado">
    <w:name w:val="No Spacing"/>
    <w:uiPriority w:val="1"/>
    <w:qFormat/>
    <w:rsid w:val="00B11C84"/>
    <w:rPr>
      <w:sz w:val="22"/>
      <w:szCs w:val="22"/>
      <w:lang w:val="es-ES" w:eastAsia="en-US"/>
    </w:rPr>
  </w:style>
  <w:style w:type="paragraph" w:styleId="NormalWeb">
    <w:name w:val="Normal (Web)"/>
    <w:basedOn w:val="Normal"/>
    <w:uiPriority w:val="99"/>
    <w:unhideWhenUsed/>
    <w:rsid w:val="00B11C84"/>
    <w:pPr>
      <w:spacing w:before="100" w:beforeAutospacing="1" w:after="100" w:afterAutospacing="1" w:line="240" w:lineRule="auto"/>
    </w:pPr>
    <w:rPr>
      <w:rFonts w:ascii="Times New Roman" w:eastAsia="Times New Roman" w:hAnsi="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2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next w:val="Normal"/>
    <w:link w:val="EncabezadoCar"/>
    <w:uiPriority w:val="99"/>
    <w:rsid w:val="00BD347B"/>
    <w:pPr>
      <w:tabs>
        <w:tab w:val="center" w:pos="4252"/>
        <w:tab w:val="right" w:pos="8504"/>
      </w:tabs>
      <w:spacing w:after="0" w:line="240" w:lineRule="auto"/>
      <w:jc w:val="center"/>
    </w:pPr>
    <w:rPr>
      <w:rFonts w:ascii="Arial" w:eastAsia="Times New Roman" w:hAnsi="Arial"/>
      <w:b/>
      <w:sz w:val="20"/>
      <w:szCs w:val="20"/>
      <w:lang w:val="es-ES_tradnl" w:eastAsia="es-ES"/>
    </w:rPr>
  </w:style>
  <w:style w:type="character" w:customStyle="1" w:styleId="EncabezadoCar">
    <w:name w:val="Encabezado Car"/>
    <w:link w:val="Encabezado"/>
    <w:uiPriority w:val="99"/>
    <w:rsid w:val="00BD347B"/>
    <w:rPr>
      <w:rFonts w:ascii="Arial" w:eastAsia="Times New Roman" w:hAnsi="Arial"/>
      <w:b/>
      <w:lang w:val="es-ES_tradnl" w:eastAsia="es-ES"/>
    </w:rPr>
  </w:style>
  <w:style w:type="paragraph" w:styleId="Piedepgina">
    <w:name w:val="footer"/>
    <w:basedOn w:val="Normal"/>
    <w:link w:val="PiedepginaCar"/>
    <w:uiPriority w:val="99"/>
    <w:unhideWhenUsed/>
    <w:rsid w:val="009B0266"/>
    <w:pPr>
      <w:tabs>
        <w:tab w:val="center" w:pos="4419"/>
        <w:tab w:val="right" w:pos="8838"/>
      </w:tabs>
    </w:pPr>
  </w:style>
  <w:style w:type="character" w:customStyle="1" w:styleId="PiedepginaCar">
    <w:name w:val="Pie de página Car"/>
    <w:link w:val="Piedepgina"/>
    <w:uiPriority w:val="99"/>
    <w:rsid w:val="009B0266"/>
    <w:rPr>
      <w:sz w:val="22"/>
      <w:szCs w:val="22"/>
      <w:lang w:val="es-ES" w:eastAsia="en-US"/>
    </w:rPr>
  </w:style>
  <w:style w:type="paragraph" w:styleId="Textodeglobo">
    <w:name w:val="Balloon Text"/>
    <w:basedOn w:val="Normal"/>
    <w:link w:val="TextodegloboCar"/>
    <w:uiPriority w:val="99"/>
    <w:semiHidden/>
    <w:unhideWhenUsed/>
    <w:rsid w:val="004D5B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D5B90"/>
    <w:rPr>
      <w:rFonts w:ascii="Tahoma" w:hAnsi="Tahoma" w:cs="Tahoma"/>
      <w:sz w:val="16"/>
      <w:szCs w:val="16"/>
      <w:lang w:val="es-ES" w:eastAsia="en-US"/>
    </w:rPr>
  </w:style>
  <w:style w:type="paragraph" w:customStyle="1" w:styleId="Listavistosa-nfasis11">
    <w:name w:val="Lista vistosa - Énfasis 11"/>
    <w:basedOn w:val="Normal"/>
    <w:uiPriority w:val="34"/>
    <w:qFormat/>
    <w:rsid w:val="004D5B90"/>
    <w:pPr>
      <w:ind w:left="720"/>
      <w:contextualSpacing/>
    </w:pPr>
  </w:style>
  <w:style w:type="character" w:styleId="Textodelmarcadordeposicin">
    <w:name w:val="Placeholder Text"/>
    <w:uiPriority w:val="99"/>
    <w:semiHidden/>
    <w:rsid w:val="006B1A3B"/>
    <w:rPr>
      <w:color w:val="808080"/>
    </w:rPr>
  </w:style>
  <w:style w:type="character" w:styleId="Ttulodellibro">
    <w:name w:val="Book Title"/>
    <w:aliases w:val="Biblliografia"/>
    <w:basedOn w:val="Fuentedeprrafopredeter"/>
    <w:uiPriority w:val="33"/>
    <w:qFormat/>
    <w:rsid w:val="005B21EB"/>
    <w:rPr>
      <w:rFonts w:ascii="Book Antiqua" w:eastAsiaTheme="majorEastAsia" w:hAnsi="Book Antiqua"/>
      <w:b/>
      <w:i/>
      <w:sz w:val="22"/>
      <w:szCs w:val="24"/>
    </w:rPr>
  </w:style>
  <w:style w:type="paragraph" w:styleId="Prrafodelista">
    <w:name w:val="List Paragraph"/>
    <w:basedOn w:val="Normal"/>
    <w:uiPriority w:val="34"/>
    <w:qFormat/>
    <w:rsid w:val="006D18EA"/>
    <w:pPr>
      <w:ind w:left="720"/>
      <w:contextualSpacing/>
    </w:pPr>
  </w:style>
  <w:style w:type="paragraph" w:styleId="Sinespaciado">
    <w:name w:val="No Spacing"/>
    <w:uiPriority w:val="1"/>
    <w:qFormat/>
    <w:rsid w:val="00B11C84"/>
    <w:rPr>
      <w:sz w:val="22"/>
      <w:szCs w:val="22"/>
      <w:lang w:val="es-ES" w:eastAsia="en-US"/>
    </w:rPr>
  </w:style>
  <w:style w:type="paragraph" w:styleId="NormalWeb">
    <w:name w:val="Normal (Web)"/>
    <w:basedOn w:val="Normal"/>
    <w:uiPriority w:val="99"/>
    <w:unhideWhenUsed/>
    <w:rsid w:val="00B11C84"/>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71AA-052B-4DFB-965A-E68B2B0B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Ciencias Agrarias</cp:lastModifiedBy>
  <cp:revision>3</cp:revision>
  <cp:lastPrinted>2016-04-28T19:43:00Z</cp:lastPrinted>
  <dcterms:created xsi:type="dcterms:W3CDTF">2016-04-28T19:40:00Z</dcterms:created>
  <dcterms:modified xsi:type="dcterms:W3CDTF">2016-04-28T19:43:00Z</dcterms:modified>
</cp:coreProperties>
</file>